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3"/>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120" w:beforeAutospacing="0" w:after="120" w:afterAutospacing="0" w:line="360" w:lineRule="auto"/>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pStyle w:val="673"/>
        <w:jc w:val="center"/>
        <w:spacing w:before="120" w:beforeAutospacing="0" w:after="120" w:afterAutospacing="0" w:line="360" w:lineRule="auto"/>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r>
      <w:r/>
    </w:p>
    <w:p>
      <w:pPr>
        <w:pStyle w:val="673"/>
        <w:jc w:val="center"/>
        <w:spacing w:before="120" w:beforeAutospacing="0" w:after="120" w:afterAutospacing="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项目名称：</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盐都区行政中心保安服务采购项目</w:t>
      </w:r>
      <w:r/>
    </w:p>
    <w:p>
      <w:pPr>
        <w:pStyle w:val="673"/>
        <w:ind w:firstLine="1606"/>
        <w:spacing w:before="120" w:beforeAutospacing="0" w:after="120" w:afterAutospacing="0"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73"/>
        <w:ind w:firstLine="1285"/>
        <w:jc w:val="both"/>
        <w:spacing w:before="120" w:beforeAutospacing="0" w:after="120" w:afterAutospacing="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项目编号：JSZC-320903-JSQG-G2025-0005</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spacing w:beforeAutospacing="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120" w:beforeAutospacing="0" w:after="120" w:afterAutospacing="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盐城市公安局盐都分局</w:t>
      </w:r>
      <w:r/>
    </w:p>
    <w:p>
      <w:pPr>
        <w:pStyle w:val="673"/>
        <w:jc w:val="center"/>
        <w:spacing w:before="120" w:beforeAutospacing="0" w:after="120" w:afterAutospacing="0"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2025</w:t>
      </w:r>
      <w:r>
        <w:rPr>
          <w:rFonts w:hint="eastAsia" w:ascii="宋体" w:hAnsi="宋体" w:eastAsia="宋体" w:cs="宋体"/>
          <w:b/>
          <w:color w:val="000000" w:themeColor="text1"/>
          <w:sz w:val="32"/>
          <w:szCs w:val="32"/>
          <w:highlight w:val="none"/>
          <w14:textFill>
            <w14:solidFill>
              <w14:schemeClr w14:val="tx1"/>
            </w14:solidFill>
          </w14:textFill>
        </w:rPr>
        <w:t xml:space="preserve">年</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32"/>
          <w:szCs w:val="32"/>
          <w:highlight w:val="none"/>
          <w14:textFill>
            <w14:solidFill>
              <w14:schemeClr w14:val="tx1"/>
            </w14:solidFill>
          </w14:textFill>
        </w:rPr>
        <w:t xml:space="preserve">月</w:t>
      </w:r>
      <w:r/>
    </w:p>
    <w:p>
      <w:pPr>
        <w:pStyle w:val="673"/>
        <w:spacing w:before="120" w:beforeAutospacing="0" w:after="12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bookmarkStart w:id="0" w:name="_Toc523127445"/>
      <w:r/>
      <w:bookmarkStart w:id="1" w:name="_Toc20823272"/>
      <w:r/>
      <w:bookmarkStart w:id="2" w:name="_Toc479757206"/>
      <w:r/>
      <w:bookmarkStart w:id="3" w:name="_Toc120614210"/>
      <w:r/>
      <w:bookmarkStart w:id="4" w:name="_Toc513029200"/>
      <w:r/>
      <w:bookmarkStart w:id="5" w:name="_Toc16938516"/>
      <w:r>
        <w:rPr>
          <w:rFonts w:hint="eastAsia" w:ascii="宋体" w:hAnsi="宋体" w:eastAsia="宋体" w:cs="宋体"/>
          <w:b/>
          <w:color w:val="000000" w:themeColor="text1"/>
          <w:sz w:val="44"/>
          <w:szCs w:val="44"/>
          <w:highlight w:val="none"/>
          <w14:textFill>
            <w14:solidFill>
              <w14:schemeClr w14:val="tx1"/>
            </w14:solidFill>
          </w14:textFill>
        </w:rPr>
        <w:t xml:space="preserve">总  目  录</w:t>
      </w:r>
      <w:bookmarkEnd w:id="0"/>
      <w:r/>
      <w:bookmarkEnd w:id="1"/>
      <w:r/>
      <w:bookmarkEnd w:id="2"/>
      <w:r/>
      <w:bookmarkEnd w:id="3"/>
      <w:r/>
      <w:bookmarkEnd w:id="4"/>
      <w:r/>
      <w:bookmarkEnd w:id="5"/>
      <w:r/>
      <w:r/>
    </w:p>
    <w:p>
      <w:pPr>
        <w:pStyle w:val="673"/>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招标公告</w:t>
      </w:r>
      <w:r>
        <w:rPr>
          <w:rFonts w:hint="eastAsia" w:ascii="宋体" w:hAnsi="宋体" w:eastAsia="宋体" w:cs="宋体"/>
          <w:color w:val="000000" w:themeColor="text1"/>
          <w:sz w:val="36"/>
          <w:szCs w:val="36"/>
          <w:highlight w:val="none"/>
          <w14:textFill>
            <w14:solidFill>
              <w14:schemeClr w14:val="tx1"/>
            </w14:solidFill>
          </w14:textFill>
        </w:rPr>
        <w:t xml:space="preserve">……………………………………</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w:t>
      </w:r>
      <w:r>
        <w:rPr>
          <w:rFonts w:hint="eastAsia" w:ascii="宋体" w:hAnsi="宋体" w:eastAsia="宋体" w:cs="宋体"/>
          <w:color w:val="000000" w:themeColor="text1"/>
          <w:sz w:val="36"/>
          <w:szCs w:val="36"/>
          <w:highlight w:val="none"/>
          <w14:textFill>
            <w14:solidFill>
              <w14:schemeClr w14:val="tx1"/>
            </w14:solidFill>
          </w14:textFill>
        </w:rPr>
        <w:t xml:space="preserve"> </w:t>
      </w:r>
      <w:r/>
    </w:p>
    <w:p>
      <w:pPr>
        <w:pStyle w:val="673"/>
        <w:ind w:left="2160" w:hanging="1440"/>
        <w:jc w:val="both"/>
        <w:spacing w:beforeAutospacing="0" w:afterAutospacing="0" w:line="480" w:lineRule="auto"/>
        <w:tabs>
          <w:tab w:val="left" w:pos="1441"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投标人须知…………………………………</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6</w:t>
      </w:r>
      <w:r>
        <w:rPr>
          <w:rFonts w:hint="eastAsia" w:ascii="宋体" w:hAnsi="宋体" w:eastAsia="宋体" w:cs="宋体"/>
          <w:color w:val="000000" w:themeColor="text1"/>
          <w:sz w:val="36"/>
          <w:szCs w:val="36"/>
          <w:highlight w:val="none"/>
          <w14:textFill>
            <w14:solidFill>
              <w14:schemeClr w14:val="tx1"/>
            </w14:solidFill>
          </w14:textFill>
        </w:rPr>
        <w:t xml:space="preserve">  </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合同文本……………………………………</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19</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采购需求……………………………………</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30</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评标方法与评标标准………………………</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38</w:t>
      </w:r>
      <w:r/>
    </w:p>
    <w:p>
      <w:pPr>
        <w:pStyle w:val="673"/>
        <w:ind w:left="2160" w:hanging="1440"/>
        <w:jc w:val="both"/>
        <w:spacing w:beforeAutospacing="0" w:afterAutospacing="0" w:line="480" w:lineRule="auto"/>
        <w:tabs>
          <w:tab w:val="left" w:pos="1441" w:leader="none"/>
        </w:tabs>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t xml:space="preserve">投标文件格式………………………………</w:t>
      </w:r>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41</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keepNext/>
        <w:spacing w:beforeAutospacing="0" w:afterAutospacing="0"/>
        <w:rPr>
          <w:rFonts w:hint="eastAsia" w:ascii="宋体" w:hAnsi="宋体" w:eastAsia="宋体" w:cs="宋体"/>
          <w:b/>
          <w:bCs/>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第一章 </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招标公告</w:t>
      </w:r>
      <w:r/>
    </w:p>
    <w:p>
      <w:pPr>
        <w:pStyle w:val="673"/>
        <w:ind w:firstLine="480"/>
        <w:jc w:val="both"/>
        <w:spacing w:beforeAutospacing="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pStyle w:val="673"/>
        <w:ind w:firstLine="480"/>
        <w:jc w:val="both"/>
        <w:spacing w:beforeAutospacing="0" w:afterAutospacing="0" w:line="240" w:lineRule="auto"/>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highlight w:val="none"/>
          <w:u w:val="single"/>
          <w:lang w:eastAsia="zh-CN"/>
          <w14:textFill>
            <w14:solidFill>
              <w14:schemeClr w14:val="tx1"/>
            </w14:solidFill>
          </w14:textFill>
        </w:rPr>
        <w:t xml:space="preserve">盐都区行政中心保安服务采购项目</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招标项目的潜在投标人可在</w:t>
      </w:r>
      <w:r>
        <w:rPr>
          <w:rFonts w:hint="eastAsia" w:ascii="宋体" w:hAnsi="宋体" w:eastAsia="宋体" w:cs="宋体"/>
          <w:i w:val="0"/>
          <w:iCs w:val="0"/>
          <w:caps w:val="0"/>
          <w:color w:val="000000" w:themeColor="text1"/>
          <w:spacing w:val="0"/>
          <w:sz w:val="24"/>
          <w:szCs w:val="24"/>
          <w:highlight w:val="none"/>
          <w:shd w:val="clear" w:color="auto" w:fill="ffffff"/>
          <w14:textFill>
            <w14:solidFill>
              <w14:schemeClr w14:val="tx1"/>
            </w14:solidFill>
          </w14:textFill>
        </w:rPr>
        <w:t xml:space="preserve">“苏采云”系统内免费下载（投标人必须在苏采云系统中获取采购文件，方能参与政府采购项目）</w:t>
      </w:r>
      <w:r>
        <w:rPr>
          <w:rFonts w:hint="eastAsia" w:ascii="宋体" w:hAnsi="宋体" w:eastAsia="宋体" w:cs="宋体"/>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并于</w:t>
      </w:r>
      <w:r>
        <w:rPr>
          <w:rFonts w:hint="eastAsia" w:ascii="宋体" w:hAnsi="宋体" w:eastAsia="宋体" w:cs="宋体"/>
          <w:color w:val="ff0000"/>
          <w:sz w:val="24"/>
          <w:szCs w:val="24"/>
          <w:highlight w:val="none"/>
          <w:u w:val="single"/>
          <w:lang w:val="en-US" w:eastAsia="zh-CN"/>
        </w:rPr>
        <w:t xml:space="preserve">2026</w:t>
      </w:r>
      <w:r>
        <w:rPr>
          <w:rFonts w:hint="eastAsia" w:ascii="宋体" w:hAnsi="宋体" w:eastAsia="宋体" w:cs="宋体"/>
          <w:color w:val="ff0000"/>
          <w:sz w:val="24"/>
          <w:szCs w:val="24"/>
          <w:highlight w:val="none"/>
          <w:u w:val="single"/>
        </w:rPr>
        <w:t xml:space="preserve">年</w:t>
      </w:r>
      <w:r>
        <w:rPr>
          <w:rFonts w:hint="eastAsia" w:ascii="宋体" w:hAnsi="宋体" w:eastAsia="宋体" w:cs="宋体"/>
          <w:color w:val="ff0000"/>
          <w:sz w:val="24"/>
          <w:szCs w:val="24"/>
          <w:highlight w:val="none"/>
          <w:u w:val="single"/>
          <w:lang w:val="en-US" w:eastAsia="zh-CN"/>
        </w:rPr>
        <w:t xml:space="preserve">01</w:t>
      </w:r>
      <w:r>
        <w:rPr>
          <w:rFonts w:hint="eastAsia" w:ascii="宋体" w:hAnsi="宋体" w:eastAsia="宋体" w:cs="宋体"/>
          <w:color w:val="ff0000"/>
          <w:sz w:val="24"/>
          <w:szCs w:val="24"/>
          <w:highlight w:val="none"/>
          <w:u w:val="single"/>
        </w:rPr>
        <w:t xml:space="preserve">月</w:t>
      </w:r>
      <w:r>
        <w:rPr>
          <w:rFonts w:hint="eastAsia" w:ascii="宋体" w:hAnsi="宋体" w:eastAsia="宋体" w:cs="宋体"/>
          <w:color w:val="ff0000"/>
          <w:sz w:val="24"/>
          <w:szCs w:val="24"/>
          <w:highlight w:val="none"/>
          <w:u w:val="single"/>
          <w:lang w:val="en-US" w:eastAsia="zh-CN"/>
        </w:rPr>
        <w:t xml:space="preserve">04</w:t>
      </w:r>
      <w:r>
        <w:rPr>
          <w:rFonts w:hint="eastAsia" w:ascii="宋体" w:hAnsi="宋体" w:eastAsia="宋体" w:cs="宋体"/>
          <w:color w:val="ff0000"/>
          <w:sz w:val="24"/>
          <w:szCs w:val="24"/>
          <w:highlight w:val="none"/>
          <w:u w:val="single"/>
        </w:rPr>
        <w:t xml:space="preserve">日</w:t>
      </w:r>
      <w:r>
        <w:rPr>
          <w:rFonts w:hint="eastAsia" w:ascii="宋体" w:hAnsi="宋体" w:eastAsia="宋体" w:cs="宋体"/>
          <w:color w:val="ff0000"/>
          <w:sz w:val="24"/>
          <w:szCs w:val="24"/>
          <w:highlight w:val="none"/>
          <w:u w:val="single"/>
          <w:lang w:val="en-US" w:eastAsia="zh-CN"/>
        </w:rPr>
        <w:t xml:space="preserve">09</w:t>
      </w:r>
      <w:r>
        <w:rPr>
          <w:rFonts w:hint="eastAsia" w:ascii="宋体" w:hAnsi="宋体" w:eastAsia="宋体" w:cs="宋体"/>
          <w:color w:val="ff0000"/>
          <w:sz w:val="24"/>
          <w:szCs w:val="24"/>
          <w:highlight w:val="none"/>
          <w:u w:val="single"/>
        </w:rPr>
        <w:t xml:space="preserve">点</w:t>
      </w:r>
      <w:r>
        <w:rPr>
          <w:rFonts w:hint="eastAsia" w:ascii="宋体" w:hAnsi="宋体" w:eastAsia="宋体" w:cs="宋体"/>
          <w:color w:val="ff0000"/>
          <w:sz w:val="24"/>
          <w:szCs w:val="24"/>
          <w:highlight w:val="none"/>
          <w:u w:val="single"/>
          <w:lang w:val="en-US" w:eastAsia="zh-CN"/>
        </w:rPr>
        <w:t xml:space="preserve">00</w:t>
      </w:r>
      <w:r>
        <w:rPr>
          <w:rFonts w:hint="eastAsia" w:ascii="宋体" w:hAnsi="宋体" w:eastAsia="宋体" w:cs="宋体"/>
          <w:color w:val="ff0000"/>
          <w:sz w:val="24"/>
          <w:szCs w:val="24"/>
          <w:highlight w:val="none"/>
          <w:u w:val="single"/>
        </w:rPr>
        <w:t xml:space="preserve">分</w:t>
      </w:r>
      <w:r>
        <w:rPr>
          <w:rFonts w:hint="eastAsia" w:ascii="宋体" w:hAnsi="宋体" w:eastAsia="宋体" w:cs="宋体"/>
          <w:color w:val="000000" w:themeColor="text1"/>
          <w:sz w:val="24"/>
          <w:szCs w:val="24"/>
          <w:highlight w:val="none"/>
          <w:u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北京时间）前递交投标文件。</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 w:name="_Hlk24379207"/>
      <w:r/>
      <w:bookmarkStart w:id="7" w:name="_Toc35393621"/>
      <w:r/>
      <w:bookmarkStart w:id="8" w:name="_Toc35393790"/>
      <w:r/>
      <w:bookmarkStart w:id="9" w:name="_Toc28359002"/>
      <w:r/>
      <w:bookmarkStart w:id="10" w:name="_Toc28359079"/>
      <w:r/>
      <w:bookmarkStart w:id="11" w:name="_Toc38985263"/>
      <w:r>
        <w:rPr>
          <w:rFonts w:hint="eastAsia" w:ascii="宋体" w:hAnsi="宋体" w:eastAsia="宋体" w:cs="宋体"/>
          <w:b/>
          <w:color w:val="000000" w:themeColor="text1"/>
          <w:sz w:val="24"/>
          <w:szCs w:val="24"/>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pStyle w:val="673"/>
        <w:ind w:right="-92"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1.项目编号：JSZC-320903-JSQG-G2025-0005</w:t>
      </w:r>
      <w:r/>
    </w:p>
    <w:p>
      <w:pPr>
        <w:pStyle w:val="673"/>
        <w:ind w:right="-92"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2.项目名称：盐都区行政中心保安服务采购项目</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公开招标</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146.40万元</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146.40万元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，投标人报价超过限价按无效标处理。</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.采购需求</w:t>
      </w:r>
      <w:bookmarkStart w:id="12" w:name="OLE_LINK24"/>
      <w:r/>
      <w:bookmarkStart w:id="13" w:name="OLE_LINK23"/>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12"/>
      <w:r/>
      <w:bookmarkEnd w:id="13"/>
      <w:r>
        <w:rPr>
          <w:rFonts w:hint="eastAsia" w:ascii="宋体" w:hAnsi="宋体" w:eastAsia="宋体" w:cs="宋体"/>
          <w:color w:val="000000"/>
          <w:sz w:val="24"/>
          <w:szCs w:val="24"/>
          <w:highlight w:val="none"/>
          <w:lang w:val="en-US" w:eastAsia="zh-CN"/>
        </w:rPr>
        <w:t xml:space="preserve">盐都区政府及神州路宿舍区的消防值守、秩序维护、治安防范、巡逻防控、人员设备设施的安全保卫及与安全工作有关的各项临时性任务等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，具体详见第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保留对招标内容进行适当调整的权利。</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.合同履</w:t>
      </w:r>
      <w:r>
        <w:rPr>
          <w:rFonts w:hint="eastAsia" w:ascii="宋体" w:hAnsi="宋体" w:eastAsia="宋体" w:cs="宋体"/>
          <w:color w:val="auto"/>
          <w:sz w:val="24"/>
          <w:szCs w:val="24"/>
          <w:highlight w:val="none"/>
          <w:lang w:eastAsia="zh-CN"/>
        </w:rPr>
        <w:t xml:space="preserve">行期限：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本项目（是/否）接受联合体</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否</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 w:name="_Toc38985264"/>
      <w:r/>
      <w:bookmarkStart w:id="15" w:name="_Toc35393791"/>
      <w:r/>
      <w:bookmarkStart w:id="16" w:name="_Toc28359003"/>
      <w:r/>
      <w:bookmarkStart w:id="17" w:name="_Toc35393622"/>
      <w:r/>
      <w:bookmarkStart w:id="18" w:name="_Toc28359080"/>
      <w:r>
        <w:rPr>
          <w:rFonts w:hint="eastAsia" w:ascii="宋体" w:hAnsi="宋体" w:eastAsia="宋体" w:cs="宋体"/>
          <w:b/>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法人或者其他组织的营业执照等证明文件，自然人的身份证明；</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1.2上一年度的财务状况报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告</w:t>
      </w:r>
      <w:r>
        <w:rPr>
          <w:rFonts w:hint="eastAsia" w:ascii="宋体" w:hAnsi="宋体" w:eastAsia="宋体" w:cs="宋体"/>
          <w:color w:val="000000" w:themeColor="text1"/>
          <w:sz w:val="24"/>
          <w:szCs w:val="24"/>
          <w:highlight w:val="none"/>
          <w14:textFill>
            <w14:solidFill>
              <w14:schemeClr w14:val="tx1"/>
            </w14:solidFill>
          </w14:textFill>
        </w:rPr>
        <w:t xml:space="preserve">（成立不满一年无需提供）；</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1.6法律、行政法规规定的其他条件；</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（响应文件中无需提供证明材料）</w:t>
      </w:r>
      <w:r/>
    </w:p>
    <w:p>
      <w:pPr>
        <w:pStyle w:val="673"/>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673"/>
        <w:numPr>
          <w:ilvl w:val="0"/>
          <w:numId w:val="1"/>
        </w:numPr>
        <w:ind w:firstLine="480"/>
        <w:jc w:val="both"/>
        <w:pageBreakBefore w:val="0"/>
        <w:spacing w:beforeAutospacing="0"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9" w:name="OLE_LINK36"/>
      <w:r/>
      <w:bookmarkStart w:id="20" w:name="OLE_LINK35"/>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落实政府采购政策需满足的资格要求：本项目专门面向中小企业采购。采购标的的所属行业为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，投标人需按照采购文件的要求提供相应的《中小企业声明函》。企业标准请参照《关于印发中小企业划型标准规定的通知》（工信部联企业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szCs w:val="24"/>
          <w:highlight w:val="none"/>
          <w14:textFill>
            <w14:solidFill>
              <w14:schemeClr w14:val="tx1"/>
            </w14:solidFill>
          </w14:textFill>
        </w:rPr>
        <w:t xml:space="preserve">）文件规定自行填写。</w:t>
      </w:r>
      <w:bookmarkEnd w:id="19"/>
      <w:r/>
      <w:bookmarkEnd w:id="20"/>
      <w:r/>
      <w:r/>
    </w:p>
    <w:p>
      <w:pPr>
        <w:pStyle w:val="673"/>
        <w:numPr>
          <w:ilvl w:val="0"/>
          <w:numId w:val="1"/>
        </w:numPr>
        <w:ind w:firstLine="480"/>
        <w:jc w:val="both"/>
        <w:pageBreakBefore w:val="0"/>
        <w:spacing w:beforeAutospacing="0" w:afterAutospacing="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b/>
          <w:bCs/>
          <w:color w:val="000000" w:themeColor="text1"/>
          <w:highlight w:val="none"/>
          <w14:textFill>
            <w14:solidFill>
              <w14:schemeClr w14:val="tx1"/>
            </w14:solidFill>
          </w14:textFill>
        </w:rPr>
        <w:t xml:space="preserve">投标人具有公安机关核发的有效期内的《保安服务许可证》</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auto"/>
          <w:sz w:val="24"/>
          <w:szCs w:val="24"/>
          <w:highlight w:val="none"/>
        </w:rPr>
        <w:t xml:space="preserve">提供证书</w:t>
      </w:r>
      <w:r>
        <w:rPr>
          <w:rFonts w:hint="eastAsia" w:ascii="宋体" w:hAnsi="宋体" w:eastAsia="宋体" w:cs="宋体"/>
          <w:b/>
          <w:bCs/>
          <w:color w:val="auto"/>
          <w:sz w:val="24"/>
          <w:szCs w:val="24"/>
          <w:highlight w:val="none"/>
          <w:lang w:val="en-US" w:eastAsia="zh-CN"/>
        </w:rPr>
        <w:t xml:space="preserve">扫描件）</w:t>
      </w:r>
      <w:r>
        <w:rPr>
          <w:rFonts w:hint="eastAsia" w:ascii="宋体" w:hAnsi="宋体" w:eastAsia="宋体" w:cs="宋体"/>
          <w:b/>
          <w:bCs/>
          <w:color w:val="000000" w:themeColor="text1"/>
          <w:highlight w:val="none"/>
          <w:lang w:eastAsia="zh-CN"/>
          <w14:textFill>
            <w14:solidFill>
              <w14:schemeClr w14:val="tx1"/>
            </w14:solidFill>
          </w14:textFill>
        </w:rPr>
        <w:t xml:space="preserve">。</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三、获取招标文件</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bookmarkStart w:id="21" w:name="_Toc35393624"/>
      <w:r/>
      <w:bookmarkStart w:id="22" w:name="_Toc28359005"/>
      <w:r/>
      <w:bookmarkStart w:id="23" w:name="_Toc28359082"/>
      <w:r/>
      <w:bookmarkStart w:id="24" w:name="_Toc38985266"/>
      <w:r/>
      <w:bookmarkStart w:id="25" w:name="_Toc35393793"/>
      <w:r>
        <w:rPr>
          <w:rFonts w:hint="eastAsia" w:ascii="宋体" w:hAnsi="宋体" w:eastAsia="宋体" w:cs="宋体"/>
          <w:color w:val="000000" w:themeColor="text1"/>
          <w:highlight w:val="none"/>
          <w14:textFill>
            <w14:solidFill>
              <w14:schemeClr w14:val="tx1"/>
            </w14:solidFill>
          </w14:textFill>
        </w:rPr>
        <w:t xml:space="preserve">1.时间</w:t>
      </w:r>
      <w:r>
        <w:rPr>
          <w:rFonts w:hint="eastAsia" w:ascii="宋体" w:hAnsi="宋体" w:eastAsia="宋体" w:cs="宋体"/>
          <w:color w:val="000000" w:themeColor="text1"/>
          <w:highlight w:val="none"/>
          <w:lang w:val="en-US" w:eastAsia="zh-CN"/>
          <w14:textFill>
            <w14:solidFill>
              <w14:schemeClr w14:val="tx1"/>
            </w14:solidFill>
          </w14:textFill>
        </w:rPr>
        <w:t xml:space="preserve">：</w:t>
      </w:r>
      <w:bookmarkEnd w:id="21"/>
      <w:r/>
      <w:bookmarkEnd w:id="22"/>
      <w:r/>
      <w:bookmarkEnd w:id="23"/>
      <w:r/>
      <w:bookmarkEnd w:id="24"/>
      <w:r/>
      <w:bookmarkEnd w:id="25"/>
      <w:r>
        <w:rPr>
          <w:rFonts w:hint="eastAsia" w:ascii="宋体" w:hAnsi="宋体" w:eastAsia="宋体" w:cs="宋体"/>
          <w:color w:val="000000" w:themeColor="text1"/>
          <w:highlight w:val="none"/>
          <w:lang w:val="en-US" w:eastAsia="zh-CN"/>
          <w14:textFill>
            <w14:solidFill>
              <w14:schemeClr w14:val="tx1"/>
            </w14:solidFill>
          </w14:textFill>
        </w:rPr>
        <w:t xml:space="preserve">自招标文件公告发布之日起5个工作日。</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2.地点：“苏采云”系统内免费下载（投标人必须在苏采云系统中获取采购文件，方能参与政府采购项目）；</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3.方式：本项目采用网上注册登记方式。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4.售价：0元</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四、提交投标文件截止时间、开标时间和地点</w:t>
      </w:r>
      <w:r/>
    </w:p>
    <w:p>
      <w:pPr>
        <w:pStyle w:val="834"/>
        <w:ind w:firstLine="480"/>
        <w:jc w:val="both"/>
        <w:pageBreakBefore w:val="0"/>
        <w:spacing w:beforeAutospacing="0" w:afterAutospacing="0"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1.时间：</w:t>
      </w:r>
      <w:r>
        <w:rPr>
          <w:rFonts w:hint="eastAsia" w:ascii="宋体" w:hAnsi="宋体" w:eastAsia="宋体" w:cs="宋体"/>
          <w:color w:val="ff0000"/>
          <w:highlight w:val="none"/>
          <w:u w:val="single"/>
          <w:lang w:val="en-US" w:eastAsia="zh-CN"/>
        </w:rPr>
        <w:t xml:space="preserve">2026年01月04日09:00</w:t>
      </w:r>
      <w:r>
        <w:rPr>
          <w:rFonts w:hint="eastAsia" w:ascii="宋体" w:hAnsi="宋体" w:eastAsia="宋体" w:cs="宋体"/>
          <w:color w:val="auto"/>
          <w:highlight w:val="none"/>
          <w:lang w:val="en-US" w:eastAsia="zh-CN"/>
        </w:rPr>
        <w:t xml:space="preserve">（北京时间）</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2.地点：苏采云“不见面”开标大厅 </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26" w:name="_Toc28359084"/>
      <w:r/>
      <w:bookmarkStart w:id="27" w:name="_Toc35393625"/>
      <w:r/>
      <w:bookmarkStart w:id="28" w:name="_Toc38985267"/>
      <w:r/>
      <w:bookmarkStart w:id="29" w:name="_Toc35393794"/>
      <w:r/>
      <w:bookmarkStart w:id="30" w:name="_Toc28359007"/>
      <w:r>
        <w:rPr>
          <w:rFonts w:hint="eastAsia" w:ascii="宋体" w:hAnsi="宋体" w:eastAsia="宋体" w:cs="宋体"/>
          <w:b/>
          <w:color w:val="000000" w:themeColor="text1"/>
          <w:sz w:val="24"/>
          <w:szCs w:val="24"/>
          <w:highlight w:val="none"/>
          <w14:textFill>
            <w14:solidFill>
              <w14:schemeClr w14:val="tx1"/>
            </w14:solidFill>
          </w14:textFill>
        </w:rPr>
        <w:t xml:space="preserve">五、公告期限</w:t>
      </w:r>
      <w:bookmarkEnd w:id="26"/>
      <w:r/>
      <w:bookmarkEnd w:id="27"/>
      <w:r/>
      <w:bookmarkEnd w:id="28"/>
      <w:r/>
      <w:bookmarkEnd w:id="29"/>
      <w:r/>
      <w:bookmarkEnd w:id="30"/>
      <w:r/>
      <w:r/>
    </w:p>
    <w:p>
      <w:pPr>
        <w:pStyle w:val="673"/>
        <w:ind w:left="0" w:right="0" w:firstLine="560"/>
        <w:jc w:val="both"/>
        <w:keepLines w:val="0"/>
        <w:keepNext w:val="0"/>
        <w:pageBreakBefore w:val="0"/>
        <w:spacing w:before="0" w:beforeAutospacing="0" w:after="0" w:afterAutospacing="0" w:line="400" w:lineRule="exact"/>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31" w:name="_Toc35393795"/>
      <w:r/>
      <w:bookmarkStart w:id="32" w:name="_Toc38985268"/>
      <w:r/>
      <w:bookmarkStart w:id="33" w:name="_Toc35393626"/>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自本公告发布之日起5个工作日。</w:t>
      </w:r>
      <w:bookmarkEnd w:id="31"/>
      <w:r/>
      <w:bookmarkEnd w:id="32"/>
      <w:r/>
      <w:bookmarkEnd w:id="33"/>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六、其他补充事宜</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bookmarkStart w:id="34" w:name="_Toc28359018"/>
      <w:r>
        <w:rPr>
          <w:rFonts w:hint="eastAsia" w:ascii="宋体" w:hAnsi="宋体" w:eastAsia="宋体" w:cs="宋体"/>
          <w:color w:val="000000" w:themeColor="text1"/>
          <w:highlight w:val="none"/>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 潜在供应商访问电子招标响应交易平台的网络地址和方法：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2.2 潜在投标人访问“苏采云”系统方法：江苏省政府采购网首页-“苏采云”链接。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2.3 采购文件（后缀名为“.kedt”）、供应商操作手册及政府采购客户端 工具可通过“苏采云”系统相应链接进行下载。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2.4 采购代理机构将数据电文形式的采购文件加载至“苏采云”系统，供潜在供应商下载或者查阅。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如潜在投标人未按上述要求操作，将自行承担所产生的风险。</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3.有关本次招标的事项若存在变动或修改，敬请及时关注“中国政府采购网”“江苏政府采购网”“盐城市政府采购网”发布的更正公告。</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4.本次招标不收取投标保证金，不收取质量保证金。</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5.监督电话：纪委 苏警官18862016007。</w:t>
      </w:r>
      <w:r/>
    </w:p>
    <w:p>
      <w:pPr>
        <w:pStyle w:val="673"/>
        <w:ind w:firstLine="498"/>
        <w:jc w:val="both"/>
        <w:keepLines/>
        <w:keepNext/>
        <w:pageBreakBefore w:val="0"/>
        <w:spacing w:before="145" w:beforeAutospacing="0" w:after="145" w:afterAutospacing="0" w:line="400" w:lineRule="exact"/>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14:textFill>
            <w14:solidFill>
              <w14:schemeClr w14:val="tx1"/>
            </w14:solidFill>
          </w14:textFill>
        </w:rPr>
        <w:t xml:space="preserve">、对本次</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b/>
          <w:color w:val="000000" w:themeColor="text1"/>
          <w:sz w:val="24"/>
          <w:szCs w:val="24"/>
          <w:highlight w:val="none"/>
          <w14:textFill>
            <w14:solidFill>
              <w14:schemeClr w14:val="tx1"/>
            </w14:solidFill>
          </w14:textFill>
        </w:rPr>
        <w:t xml:space="preserve">提出询问，请按以下方式联系</w:t>
      </w:r>
      <w:bookmarkEnd w:id="34"/>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bookmarkStart w:id="35" w:name="_Toc28359009"/>
      <w:r>
        <w:rPr>
          <w:rFonts w:hint="eastAsia" w:ascii="宋体" w:hAnsi="宋体" w:eastAsia="宋体" w:cs="宋体"/>
          <w:color w:val="000000" w:themeColor="text1"/>
          <w:highlight w:val="none"/>
          <w14:textFill>
            <w14:solidFill>
              <w14:schemeClr w14:val="tx1"/>
            </w14:solidFill>
          </w14:textFill>
        </w:rPr>
        <w:t xml:space="preserve">1.采购人信息</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 称：</w:t>
      </w:r>
      <w:r>
        <w:rPr>
          <w:rFonts w:hint="eastAsia" w:ascii="宋体" w:hAnsi="宋体" w:eastAsia="宋体" w:cs="宋体"/>
          <w:color w:val="000000" w:themeColor="text1"/>
          <w:highlight w:val="none"/>
          <w:lang w:eastAsia="zh-CN"/>
          <w14:textFill>
            <w14:solidFill>
              <w14:schemeClr w14:val="tx1"/>
            </w14:solidFill>
          </w14:textFill>
        </w:rPr>
        <w:t xml:space="preserve">盐城市公安局盐都分局</w:t>
      </w:r>
      <w:r/>
    </w:p>
    <w:p>
      <w:pPr>
        <w:pStyle w:val="834"/>
        <w:ind w:firstLine="480"/>
        <w:jc w:val="both"/>
        <w:pageBreakBefore w:val="0"/>
        <w:spacing w:beforeAutospacing="0" w:afterAutospacing="0"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lang w:eastAsia="zh-CN"/>
          <w14:textFill>
            <w14:solidFill>
              <w14:schemeClr w14:val="tx1"/>
            </w14:solidFill>
          </w14:textFill>
        </w:rPr>
        <w:t xml:space="preserve">盐城市盐都区新都路630号</w:t>
      </w:r>
      <w:r/>
    </w:p>
    <w:p>
      <w:pPr>
        <w:pStyle w:val="834"/>
        <w:ind w:firstLine="480"/>
        <w:jc w:val="both"/>
        <w:pageBreakBefore w:val="0"/>
        <w:spacing w:beforeAutospacing="0" w:afterAutospacing="0" w:line="400" w:lineRule="exac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lang w:eastAsia="zh-CN"/>
          <w14:textFill>
            <w14:solidFill>
              <w14:schemeClr w14:val="tx1"/>
            </w14:solidFill>
          </w14:textFill>
        </w:rPr>
        <w:t xml:space="preserve">吴</w:t>
      </w:r>
      <w:r>
        <w:rPr>
          <w:rFonts w:hint="eastAsia" w:ascii="宋体" w:hAnsi="宋体" w:eastAsia="宋体" w:cs="宋体"/>
          <w:color w:val="000000" w:themeColor="text1"/>
          <w:highlight w:val="none"/>
          <w:lang w:val="en-US" w:eastAsia="zh-CN"/>
          <w14:textFill>
            <w14:solidFill>
              <w14:schemeClr w14:val="tx1"/>
            </w14:solidFill>
          </w14:textFill>
        </w:rPr>
        <w:t xml:space="preserve">先生</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联系方式：</w:t>
      </w:r>
      <w:r>
        <w:rPr>
          <w:rFonts w:hint="eastAsia" w:ascii="宋体" w:hAnsi="宋体" w:eastAsia="宋体" w:cs="宋体"/>
          <w:color w:val="000000" w:themeColor="text1"/>
          <w:highlight w:val="none"/>
          <w:lang w:val="en-US" w:eastAsia="zh-CN"/>
          <w14:textFill>
            <w14:solidFill>
              <w14:schemeClr w14:val="tx1"/>
            </w14:solidFill>
          </w14:textFill>
        </w:rPr>
        <w:t xml:space="preserve">18862016805</w:t>
      </w:r>
      <w:r/>
    </w:p>
    <w:p>
      <w:pPr>
        <w:pStyle w:val="834"/>
        <w:ind w:firstLine="480"/>
        <w:jc w:val="both"/>
        <w:pageBreakBefore w:val="0"/>
        <w:spacing w:beforeAutospacing="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2.采购代理机构信息</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名    称：</w:t>
      </w:r>
      <w:r>
        <w:rPr>
          <w:rFonts w:hint="eastAsia" w:ascii="宋体" w:hAnsi="宋体" w:eastAsia="宋体" w:cs="宋体"/>
          <w:color w:val="000000" w:themeColor="text1"/>
          <w:sz w:val="24"/>
          <w:highlight w:val="none"/>
          <w:lang w:eastAsia="zh-CN"/>
          <w14:textFill>
            <w14:solidFill>
              <w14:schemeClr w14:val="tx1"/>
            </w14:solidFill>
          </w14:textFill>
        </w:rPr>
        <w:t xml:space="preserve">江苏乾高项目管理咨询有限公司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rPr>
          <w:rFonts w:hint="eastAsia" w:ascii="宋体" w:hAnsi="宋体" w:eastAsia="宋体" w:cs="宋体"/>
          <w:color w:val="000000" w:themeColor="text1"/>
          <w:sz w:val="24"/>
          <w:highlight w:val="none"/>
          <w:lang w:eastAsia="zh-CN"/>
          <w14:textFill>
            <w14:solidFill>
              <w14:schemeClr w14:val="tx1"/>
            </w14:solidFill>
          </w14:textFill>
        </w:rPr>
        <w:t xml:space="preserve">盐城市盐都区鹿鸣路988号金航财富大厦9楼901室</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 系 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陈工</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17605159461</w:t>
      </w:r>
      <w:r/>
    </w:p>
    <w:p>
      <w:pPr>
        <w:ind w:firstLine="482"/>
        <w:pageBreakBefore w:val="0"/>
        <w:spacing w:line="400" w:lineRule="exact"/>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3.项目联系方式</w:t>
      </w:r>
      <w:r/>
    </w:p>
    <w:p>
      <w:pPr>
        <w:ind w:firstLine="48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陈工</w:t>
      </w:r>
      <w:r/>
    </w:p>
    <w:p>
      <w:pPr>
        <w:ind w:firstLine="480"/>
        <w:pageBreakBefore w:val="0"/>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　　 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17605159461</w:t>
      </w:r>
      <w:r/>
    </w:p>
    <w:p>
      <w:pPr>
        <w:pStyle w:val="673"/>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bookmarkStart w:id="36" w:name="_Toc120614211"/>
      <w:r>
        <w:rPr>
          <w:rFonts w:hint="eastAsia" w:ascii="宋体" w:hAnsi="宋体" w:eastAsia="宋体" w:cs="宋体"/>
          <w:b/>
          <w:bCs/>
          <w:color w:val="000000" w:themeColor="text1"/>
          <w:sz w:val="44"/>
          <w:szCs w:val="44"/>
          <w:highlight w:val="none"/>
          <w14:textFill>
            <w14:solidFill>
              <w14:schemeClr w14:val="tx1"/>
            </w14:solidFill>
          </w14:textFill>
        </w:rPr>
        <w:t xml:space="preserve">第二章  </w:t>
      </w:r>
      <w:bookmarkEnd w:id="36"/>
      <w:r/>
      <w:bookmarkStart w:id="37" w:name="_Toc513029202"/>
      <w:r/>
      <w:bookmarkStart w:id="38" w:name="_Toc20823274"/>
      <w:r/>
      <w:bookmarkStart w:id="39" w:name="_Toc16938518"/>
      <w:r/>
      <w:bookmarkStart w:id="40" w:name="_Toc120614213"/>
      <w:r>
        <w:rPr>
          <w:rFonts w:hint="eastAsia" w:ascii="宋体" w:hAnsi="宋体" w:eastAsia="宋体" w:cs="宋体"/>
          <w:b/>
          <w:bCs/>
          <w:color w:val="000000" w:themeColor="text1"/>
          <w:sz w:val="44"/>
          <w:szCs w:val="44"/>
          <w:highlight w:val="none"/>
          <w14:textFill>
            <w14:solidFill>
              <w14:schemeClr w14:val="tx1"/>
            </w14:solidFill>
          </w14:textFill>
        </w:rPr>
        <w:t xml:space="preserve">投标人须知</w:t>
      </w:r>
      <w:bookmarkEnd w:id="37"/>
      <w:r/>
      <w:bookmarkEnd w:id="38"/>
      <w:r/>
      <w:bookmarkEnd w:id="39"/>
      <w:r/>
      <w:bookmarkEnd w:id="40"/>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1" w:name="_Toc16938519"/>
      <w:r/>
      <w:bookmarkStart w:id="42" w:name="_Toc513029203"/>
      <w:r/>
      <w:bookmarkStart w:id="43" w:name="_Toc20823275"/>
      <w:r/>
      <w:bookmarkStart w:id="44" w:name="_Toc120614214"/>
      <w:r>
        <w:rPr>
          <w:rFonts w:hint="eastAsia" w:ascii="宋体" w:hAnsi="宋体" w:eastAsia="宋体" w:cs="宋体"/>
          <w:b/>
          <w:color w:val="000000" w:themeColor="text1"/>
          <w:sz w:val="24"/>
          <w:szCs w:val="24"/>
          <w:highlight w:val="none"/>
          <w14:textFill>
            <w14:solidFill>
              <w14:schemeClr w14:val="tx1"/>
            </w14:solidFill>
          </w14:textFill>
        </w:rPr>
        <w:t xml:space="preserve">一、总则</w:t>
      </w:r>
      <w:bookmarkEnd w:id="41"/>
      <w:r/>
      <w:bookmarkEnd w:id="42"/>
      <w:r/>
      <w:bookmarkEnd w:id="43"/>
      <w:r/>
      <w:bookmarkEnd w:id="44"/>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5" w:name="_Toc16938520"/>
      <w:r/>
      <w:bookmarkStart w:id="46" w:name="_Toc458694821"/>
      <w:r/>
      <w:bookmarkStart w:id="47" w:name="_Toc513029204"/>
      <w:r/>
      <w:bookmarkStart w:id="48" w:name="_Toc20823276"/>
      <w:r/>
      <w:bookmarkStart w:id="49" w:name="_Hlt16619475"/>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46"/>
      <w:r/>
      <w:bookmarkEnd w:id="47"/>
      <w:r/>
      <w:bookmarkEnd w:id="48"/>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1.1本次招标采取公开招标方式，本招标文件仅适用于招标公告中所述项目。</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0" w:name="_Toc16938521"/>
      <w:r/>
      <w:bookmarkStart w:id="51" w:name="_Toc20823277"/>
      <w:r/>
      <w:bookmarkStart w:id="52" w:name="_Toc513029205"/>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合格的投标人</w:t>
      </w:r>
      <w:bookmarkEnd w:id="50"/>
      <w:r/>
      <w:bookmarkEnd w:id="51"/>
      <w:r/>
      <w:bookmarkEnd w:id="52"/>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2.1满足招标公告中供应商的资格要求的规定。</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2.2满足本文件实质性要求和条件的规定。</w:t>
      </w:r>
      <w:r/>
    </w:p>
    <w:p>
      <w:pPr>
        <w:pStyle w:val="673"/>
        <w:ind w:firstLine="480"/>
        <w:jc w:val="both"/>
        <w:keepLines/>
        <w:keepNext/>
        <w:pageBreakBefore w:val="0"/>
        <w:spacing w:beforeAutospacing="0" w:afterAutospacing="0" w:line="400" w:lineRule="exact"/>
        <w:widowControl w:val="off"/>
        <w:tabs>
          <w:tab w:val="left" w:pos="6720"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53" w:name="_Toc20823278"/>
      <w:r/>
      <w:bookmarkStart w:id="54" w:name="_Toc16938522"/>
      <w:r/>
      <w:bookmarkStart w:id="55" w:name="_Toc513029206"/>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适用法律</w:t>
      </w:r>
      <w:bookmarkEnd w:id="53"/>
      <w:r/>
      <w:bookmarkEnd w:id="54"/>
      <w:r/>
      <w:bookmarkEnd w:id="55"/>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3.1本次招标及由此产生的合同受中华人民共和国有关的法律法规制约和保护。</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6" w:name="_Toc16938523"/>
      <w:r/>
      <w:bookmarkStart w:id="57" w:name="_Toc513029207"/>
      <w:r/>
      <w:bookmarkStart w:id="58" w:name="_Toc462564067"/>
      <w:r/>
      <w:bookmarkStart w:id="59" w:name="_Toc20823279"/>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投标费用</w:t>
      </w:r>
      <w:bookmarkEnd w:id="56"/>
      <w:r/>
      <w:bookmarkEnd w:id="57"/>
      <w:r/>
      <w:bookmarkEnd w:id="58"/>
      <w:r/>
      <w:bookmarkEnd w:id="59"/>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采购人和采购代理机构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pStyle w:val="673"/>
        <w:ind w:firstLine="482"/>
        <w:jc w:val="both"/>
        <w:keepLines/>
        <w:keepNext/>
        <w:pageBreakBefore w:val="0"/>
        <w:spacing w:beforeAutospacing="0" w:afterAutospacing="0"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4.2本项目的招标代理费由中标人承担，按苏招协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〔2022〕2号</w:t>
      </w:r>
      <w:r>
        <w:rPr>
          <w:rFonts w:hint="eastAsia" w:ascii="宋体" w:hAnsi="宋体" w:eastAsia="宋体" w:cs="宋体"/>
          <w:b/>
          <w:bCs/>
          <w:color w:val="000000" w:themeColor="text1"/>
          <w:sz w:val="24"/>
          <w:szCs w:val="24"/>
          <w:highlight w:val="none"/>
          <w14:textFill>
            <w14:solidFill>
              <w14:schemeClr w14:val="tx1"/>
            </w14:solidFill>
          </w14:textFill>
        </w:rPr>
        <w:t xml:space="preserve">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取费标准</w:t>
      </w:r>
      <w:r>
        <w:rPr>
          <w:rFonts w:hint="eastAsia" w:ascii="宋体" w:hAnsi="宋体" w:eastAsia="宋体" w:cs="宋体"/>
          <w:b/>
          <w:bCs/>
          <w:color w:val="000000" w:themeColor="text1"/>
          <w:sz w:val="24"/>
          <w:szCs w:val="24"/>
          <w:highlight w:val="none"/>
          <w14:textFill>
            <w14:solidFill>
              <w14:schemeClr w14:val="tx1"/>
            </w14:solidFill>
          </w14:textFill>
        </w:rPr>
        <w:t xml:space="preserve">计取</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投标人在投标时应将此费用自行考虑在投标报价中，不单列</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中标后由中标人在领取中标通知书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时</w:t>
      </w:r>
      <w:r>
        <w:rPr>
          <w:rFonts w:hint="eastAsia" w:ascii="宋体" w:hAnsi="宋体" w:eastAsia="宋体" w:cs="宋体"/>
          <w:b/>
          <w:bCs/>
          <w:color w:val="000000" w:themeColor="text1"/>
          <w:sz w:val="24"/>
          <w:szCs w:val="24"/>
          <w:highlight w:val="none"/>
          <w14:textFill>
            <w14:solidFill>
              <w14:schemeClr w14:val="tx1"/>
            </w14:solidFill>
          </w14:textFill>
        </w:rPr>
        <w:t xml:space="preserve">直接向招标代理公司一次性</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以现金或转账方式</w:t>
      </w:r>
      <w:r>
        <w:rPr>
          <w:rFonts w:hint="eastAsia" w:ascii="宋体" w:hAnsi="宋体" w:eastAsia="宋体" w:cs="宋体"/>
          <w:b/>
          <w:bCs/>
          <w:color w:val="000000" w:themeColor="text1"/>
          <w:sz w:val="24"/>
          <w:szCs w:val="24"/>
          <w:highlight w:val="none"/>
          <w14:textFill>
            <w14:solidFill>
              <w14:schemeClr w14:val="tx1"/>
            </w14:solidFill>
          </w14:textFill>
        </w:rPr>
        <w:t xml:space="preserve">付清。</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招标文件的约束力</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5.1投标人一旦参加本项目采购活动，即被认为接受了本招标文件的规定和约束。</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0" w:name="_Toc120614215"/>
      <w:r/>
      <w:bookmarkStart w:id="61" w:name="_Toc20823281"/>
      <w:r/>
      <w:bookmarkStart w:id="62" w:name="_Toc513029209"/>
      <w:r/>
      <w:bookmarkStart w:id="63" w:name="_Toc16938525"/>
      <w:r>
        <w:rPr>
          <w:rFonts w:hint="eastAsia" w:ascii="宋体" w:hAnsi="宋体" w:eastAsia="宋体" w:cs="宋体"/>
          <w:b/>
          <w:color w:val="000000" w:themeColor="text1"/>
          <w:sz w:val="24"/>
          <w:szCs w:val="24"/>
          <w:highlight w:val="none"/>
          <w14:textFill>
            <w14:solidFill>
              <w14:schemeClr w14:val="tx1"/>
            </w14:solidFill>
          </w14:textFill>
        </w:rPr>
        <w:t xml:space="preserve">二、招标文件</w:t>
      </w:r>
      <w:bookmarkEnd w:id="60"/>
      <w:r/>
      <w:bookmarkEnd w:id="61"/>
      <w:r/>
      <w:bookmarkEnd w:id="62"/>
      <w:r/>
      <w:bookmarkEnd w:id="63"/>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4" w:name="_Toc513029210"/>
      <w:r/>
      <w:bookmarkStart w:id="65" w:name="_Toc20823282"/>
      <w:r/>
      <w:bookmarkStart w:id="66" w:name="_Toc16938526"/>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招标文件构成</w:t>
      </w:r>
      <w:bookmarkEnd w:id="64"/>
      <w:r/>
      <w:bookmarkEnd w:id="65"/>
      <w:r/>
      <w:bookmarkEnd w:id="66"/>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招标文件由以下部分组成：</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招标公告</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7" w:name="_Toc16938527"/>
      <w:r/>
      <w:bookmarkStart w:id="68" w:name="_Toc513029211"/>
      <w:r/>
      <w:bookmarkStart w:id="69" w:name="_Toc462564070"/>
      <w:r/>
      <w:bookmarkStart w:id="70" w:name="_Toc20823283"/>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招标文件的澄清</w:t>
      </w:r>
      <w:bookmarkEnd w:id="67"/>
      <w:r/>
      <w:bookmarkEnd w:id="68"/>
      <w:r/>
      <w:bookmarkEnd w:id="69"/>
      <w:r/>
      <w:bookmarkEnd w:id="70"/>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7.1任何要求对招标文件进行澄清的投标人，应在投标截止期十日前按招标公告中的通讯地址，以书面形式通知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1" w:name="_Toc513029212"/>
      <w:r/>
      <w:bookmarkStart w:id="72" w:name="_Toc16938528"/>
      <w:r/>
      <w:bookmarkStart w:id="73" w:name="_Toc20823284"/>
      <w:r/>
      <w:bookmarkStart w:id="74" w:name="_Toc462564071"/>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招标文件的修改</w:t>
      </w:r>
      <w:bookmarkEnd w:id="71"/>
      <w:r/>
      <w:bookmarkEnd w:id="72"/>
      <w:r/>
      <w:bookmarkEnd w:id="73"/>
      <w:r/>
      <w:bookmarkEnd w:id="74"/>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8.1在投标截止时间前，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可以对招标文件进行修改。</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8.3招标文件的修改将在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盐城市政府采购网公布，补充文件将作为招标文件的组成部分，并对投标人具有约束力。</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5" w:name="_Toc513029213"/>
      <w:r/>
      <w:bookmarkStart w:id="76" w:name="_Toc120614216"/>
      <w:r/>
      <w:bookmarkStart w:id="77" w:name="_Toc462564072"/>
      <w:r/>
      <w:bookmarkStart w:id="78" w:name="_Toc20823285"/>
      <w:r/>
      <w:bookmarkStart w:id="79" w:name="_Toc16938529"/>
      <w:r>
        <w:rPr>
          <w:rFonts w:hint="eastAsia" w:ascii="宋体" w:hAnsi="宋体" w:eastAsia="宋体" w:cs="宋体"/>
          <w:b/>
          <w:color w:val="000000" w:themeColor="text1"/>
          <w:sz w:val="24"/>
          <w:szCs w:val="24"/>
          <w:highlight w:val="none"/>
          <w14:textFill>
            <w14:solidFill>
              <w14:schemeClr w14:val="tx1"/>
            </w14:solidFill>
          </w14:textFill>
        </w:rPr>
        <w:t xml:space="preserve">三、投标文件的编制</w:t>
      </w:r>
      <w:bookmarkEnd w:id="75"/>
      <w:r/>
      <w:bookmarkEnd w:id="76"/>
      <w:r/>
      <w:bookmarkEnd w:id="77"/>
      <w:r/>
      <w:bookmarkEnd w:id="78"/>
      <w:r/>
      <w:bookmarkEnd w:id="79"/>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0" w:name="_Toc20823286"/>
      <w:r/>
      <w:bookmarkStart w:id="81" w:name="_Toc462564073"/>
      <w:r/>
      <w:bookmarkStart w:id="82" w:name="_Toc513029214"/>
      <w:r/>
      <w:bookmarkStart w:id="83" w:name="_Toc16938530"/>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投标文件的语言及度量衡单位</w:t>
      </w:r>
      <w:bookmarkEnd w:id="80"/>
      <w:r/>
      <w:bookmarkEnd w:id="81"/>
      <w:r/>
      <w:bookmarkEnd w:id="82"/>
      <w:r/>
      <w:bookmarkEnd w:id="83"/>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9.1投标人提交的投标文件以及投标人与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9.2除技术性能另有规定外，投标文件所使用的度量衡单位，均须采用国家法定计量单位。</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84" w:name="_Toc20823287"/>
      <w:r/>
      <w:bookmarkStart w:id="85" w:name="_Toc462564074"/>
      <w:r/>
      <w:bookmarkStart w:id="86" w:name="_Toc16938531"/>
      <w:r/>
      <w:bookmarkStart w:id="87" w:name="_Toc513029215"/>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10.投标文件构成</w:t>
      </w:r>
      <w:bookmarkEnd w:id="84"/>
      <w:r/>
      <w:bookmarkEnd w:id="85"/>
      <w:r/>
      <w:bookmarkEnd w:id="86"/>
      <w:r/>
      <w:bookmarkEnd w:id="87"/>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88" w:name="_Toc14577357"/>
      <w:r/>
      <w:bookmarkStart w:id="89" w:name="_Toc513029216"/>
      <w:r/>
      <w:bookmarkStart w:id="90" w:name="_Toc49090507"/>
      <w:r/>
      <w:bookmarkStart w:id="91" w:name="_Toc49090509"/>
      <w:r/>
      <w:bookmarkStart w:id="92" w:name="_Toc513029219"/>
      <w:r/>
      <w:bookmarkStart w:id="93" w:name="_Toc14577354"/>
      <w:r/>
      <w:bookmarkStart w:id="94" w:name="_Hlt26670360"/>
      <w:r/>
      <w:bookmarkStart w:id="95" w:name="_Hlt26668975"/>
      <w:r/>
      <w:bookmarkStart w:id="96" w:name="_Hlt2695483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11.证明投标人及投标标的符合招标文件规定的文件</w:t>
      </w:r>
      <w:bookmarkEnd w:id="88"/>
      <w:r/>
      <w:bookmarkEnd w:id="89"/>
      <w:r/>
      <w:bookmarkEnd w:id="90"/>
      <w:r/>
      <w:bookmarkEnd w:id="91"/>
      <w:r/>
      <w:bookmarkEnd w:id="92"/>
      <w:r/>
      <w:bookmarkEnd w:id="93"/>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97" w:name="_Toc14577355"/>
      <w:r/>
      <w:bookmarkStart w:id="98" w:name="_Toc4909050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11.1投标人应按照法律法规、规章和规范性文件以及招标文件要求提交证明文件，证明其投标标的符合招标文件规定。</w:t>
      </w:r>
      <w:bookmarkEnd w:id="97"/>
      <w:r/>
      <w:bookmarkEnd w:id="98"/>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11.2招标文件对证明文件无明确形式要求的，证明文件可以以文字资料、图纸和数据等形式提交。</w:t>
      </w:r>
      <w:r/>
    </w:p>
    <w:p>
      <w:pPr>
        <w:pStyle w:val="834"/>
        <w:ind w:firstLine="420"/>
        <w:jc w:val="both"/>
        <w:keepLines/>
        <w:keepNext/>
        <w:spacing w:beforeAutospacing="0" w:afterAutospacing="0" w:line="500" w:lineRule="exact"/>
        <w:rPr>
          <w:rFonts w:hint="eastAsia" w:ascii="宋体" w:hAnsi="宋体" w:eastAsia="宋体" w:cs="宋体"/>
        </w:rPr>
      </w:pPr>
      <w:r/>
      <w:bookmarkStart w:id="99" w:name="_Hlt26670482"/>
      <w:r/>
      <w:bookmarkStart w:id="100" w:name="_Hlt26954844"/>
      <w:r/>
      <w:bookmarkStart w:id="101" w:name="_Hlt26670486"/>
      <w:r/>
      <w:bookmarkStart w:id="102" w:name="_Hlt26670373"/>
      <w:r/>
      <w:bookmarkStart w:id="103" w:name="_Hlt26670425"/>
      <w:r/>
      <w:bookmarkStart w:id="104" w:name="_Hlt26954840"/>
      <w:r/>
      <w:bookmarkStart w:id="105" w:name="_Hlt26954848"/>
      <w:r/>
      <w:bookmarkStart w:id="106" w:name="_Hlt26954842"/>
      <w:r/>
      <w:bookmarkStart w:id="107" w:name="_Hlt26954846"/>
      <w:r/>
      <w:bookmarkStart w:id="108" w:name="_Hlt26954731"/>
      <w:r/>
      <w:bookmarkStart w:id="109" w:name="_Hlt26670399"/>
      <w:r/>
      <w:bookmarkStart w:id="110" w:name="_Hlt26668983"/>
      <w:r/>
      <w:bookmarkStart w:id="111" w:name="_Hlt26670403"/>
      <w:r>
        <w:rPr>
          <w:rFonts w:hint="eastAsia" w:ascii="宋体" w:hAnsi="宋体" w:eastAsia="宋体" w:cs="宋体"/>
        </w:rPr>
        <w:t xml:space="preserve">12</w:t>
      </w:r>
      <w:r>
        <w:rPr>
          <w:rFonts w:hint="eastAsia" w:ascii="宋体" w:hAnsi="宋体" w:eastAsia="宋体" w:cs="宋体"/>
          <w:lang w:eastAsia="zh-CN"/>
        </w:rPr>
        <w:t xml:space="preserve">.</w:t>
      </w:r>
      <w:r>
        <w:rPr>
          <w:rFonts w:hint="eastAsia" w:ascii="宋体" w:hAnsi="宋体" w:eastAsia="宋体" w:cs="宋体"/>
        </w:rPr>
        <w:t xml:space="preserve">投标分项报价表</w:t>
      </w:r>
      <w:r/>
    </w:p>
    <w:p>
      <w:pPr>
        <w:pStyle w:val="83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12.1投标人应按照招标文件规定格式填报投标分项报价表。</w:t>
      </w:r>
      <w:r/>
    </w:p>
    <w:p>
      <w:pPr>
        <w:pStyle w:val="834"/>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12.3投标分项明细表中包含但不限于保安人员工资、社保费、公积金、福利费、体检费、高温补助费、法定假日和双休日及晚间值班等一切加班费用、不可预见费（应充分考虑所有风险、责任等）、法定税费、</w:t>
      </w:r>
      <w:r>
        <w:rPr>
          <w:rFonts w:hint="eastAsia" w:ascii="宋体" w:hAnsi="宋体" w:eastAsia="宋体" w:cs="宋体"/>
          <w:sz w:val="24"/>
          <w:lang w:val="en-US" w:eastAsia="zh-CN"/>
        </w:rPr>
        <w:t xml:space="preserve">意外伤害险和</w:t>
      </w:r>
      <w:r>
        <w:rPr>
          <w:rFonts w:hint="eastAsia" w:ascii="宋体" w:hAnsi="宋体" w:eastAsia="宋体" w:cs="宋体"/>
          <w:sz w:val="24"/>
        </w:rPr>
        <w:t xml:space="preserve">合理利润以外，还应包括：管理、劳务、培</w:t>
      </w:r>
      <w:r>
        <w:rPr>
          <w:rFonts w:hint="eastAsia" w:ascii="宋体" w:hAnsi="宋体" w:eastAsia="宋体" w:cs="宋体"/>
          <w:sz w:val="24"/>
          <w:highlight w:val="none"/>
        </w:rPr>
        <w:t xml:space="preserve">训、</w:t>
      </w:r>
      <w:r>
        <w:rPr>
          <w:rFonts w:hint="eastAsia" w:ascii="宋体" w:hAnsi="宋体" w:eastAsia="宋体" w:cs="宋体"/>
          <w:sz w:val="24"/>
          <w:highlight w:val="none"/>
          <w:lang w:val="en-US" w:eastAsia="zh-CN"/>
        </w:rPr>
        <w:t xml:space="preserve">餐食、</w:t>
      </w:r>
      <w:r>
        <w:rPr>
          <w:rFonts w:hint="eastAsia" w:ascii="宋体" w:hAnsi="宋体" w:eastAsia="宋体" w:cs="宋体"/>
          <w:color w:val="000000"/>
          <w:sz w:val="24"/>
          <w:szCs w:val="24"/>
          <w:highlight w:val="none"/>
          <w:lang w:val="en-US" w:eastAsia="zh-CN"/>
        </w:rPr>
        <w:t xml:space="preserve">装备器材、办公、</w:t>
      </w:r>
      <w:r>
        <w:rPr>
          <w:rFonts w:hint="eastAsia" w:ascii="宋体" w:hAnsi="宋体" w:eastAsia="宋体" w:cs="宋体"/>
          <w:sz w:val="24"/>
        </w:rPr>
        <w:t xml:space="preserve">风险、税金及政策性文件规定等各项应有费用，以及为完成招标文件规定的保安服务工作所涉及到的一切相关费用。除合同约定外，采购人不再增加任何费用。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所有人员的随身装备</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相关装备（含通讯、保安用器械等）、</w:t>
      </w:r>
      <w:r>
        <w:rPr>
          <w:rFonts w:hint="eastAsia" w:ascii="宋体" w:hAnsi="宋体" w:eastAsia="宋体" w:cs="宋体"/>
          <w:sz w:val="24"/>
          <w:szCs w:val="24"/>
          <w:lang w:val="en-US" w:eastAsia="zh-CN"/>
        </w:rPr>
        <w:t xml:space="preserve">办公、</w:t>
      </w:r>
      <w:r>
        <w:rPr>
          <w:rFonts w:hint="eastAsia" w:ascii="宋体" w:hAnsi="宋体" w:eastAsia="宋体" w:cs="宋体"/>
          <w:sz w:val="24"/>
          <w:szCs w:val="24"/>
        </w:rPr>
        <w:t xml:space="preserve">服装等由投标人购置并承担费用，采购人不另行增加费用。</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各投标人自行根据</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提供的</w:t>
      </w:r>
      <w:r>
        <w:rPr>
          <w:rFonts w:hint="eastAsia" w:ascii="宋体" w:hAnsi="宋体" w:eastAsia="宋体" w:cs="宋体"/>
          <w:sz w:val="24"/>
          <w:szCs w:val="24"/>
          <w:lang w:eastAsia="zh-CN"/>
        </w:rPr>
        <w:t xml:space="preserve">招标内容</w:t>
      </w:r>
      <w:r>
        <w:rPr>
          <w:rFonts w:hint="eastAsia" w:ascii="宋体" w:hAnsi="宋体" w:eastAsia="宋体" w:cs="宋体"/>
          <w:sz w:val="24"/>
          <w:szCs w:val="24"/>
        </w:rPr>
        <w:t xml:space="preserve">、采购文件及答疑文件等资料要求，并根据市场行情、结合自身公司实力、管理水平等因素，按要求进行报价。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服务人员须服从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sz w:val="24"/>
          <w:szCs w:val="24"/>
        </w:rPr>
        <w:t xml:space="preserve">管理，服从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sz w:val="24"/>
          <w:szCs w:val="24"/>
        </w:rPr>
        <w:t xml:space="preserve">安排的短期加班或活动，此项费用由投标人包含在投标报价中，采购</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不再另行增加此项费用。</w:t>
      </w:r>
      <w:r/>
    </w:p>
    <w:p>
      <w:pPr>
        <w:ind w:firstLine="480"/>
        <w:jc w:val="left"/>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12.</w:t>
      </w:r>
      <w:bookmarkStart w:id="112" w:name="OLE_LINK8"/>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val="zh-CN"/>
        </w:rPr>
        <w:t xml:space="preserve">所有人员工资</w:t>
      </w:r>
      <w:bookmarkStart w:id="113" w:name="OLE_LINK57"/>
      <w:r/>
      <w:bookmarkStart w:id="114" w:name="OLE_LINK56"/>
      <w:r>
        <w:rPr>
          <w:rFonts w:hint="eastAsia" w:ascii="宋体" w:hAnsi="宋体" w:eastAsia="宋体" w:cs="宋体"/>
          <w:sz w:val="24"/>
          <w:highlight w:val="none"/>
          <w:lang w:val="zh-CN"/>
        </w:rPr>
        <w:t xml:space="preserve">不低于</w:t>
      </w:r>
      <w:bookmarkEnd w:id="113"/>
      <w:r/>
      <w:bookmarkEnd w:id="114"/>
      <w:r/>
      <w:bookmarkStart w:id="115" w:name="OLE_LINK59"/>
      <w:r/>
      <w:bookmarkStart w:id="116" w:name="OLE_LINK58"/>
      <w:r/>
      <w:bookmarkStart w:id="117" w:name="OLE_LINK60"/>
      <w:r>
        <w:rPr>
          <w:rFonts w:hint="eastAsia" w:ascii="宋体" w:hAnsi="宋体" w:eastAsia="宋体" w:cs="宋体"/>
          <w:sz w:val="24"/>
          <w:highlight w:val="none"/>
          <w:lang w:val="en-US" w:eastAsia="zh-CN"/>
        </w:rPr>
        <w:t xml:space="preserve">2260</w:t>
      </w:r>
      <w:r>
        <w:rPr>
          <w:rFonts w:hint="eastAsia" w:ascii="宋体" w:hAnsi="宋体" w:eastAsia="宋体" w:cs="宋体"/>
          <w:sz w:val="24"/>
          <w:highlight w:val="none"/>
          <w:lang w:val="zh-CN"/>
        </w:rPr>
        <w:t xml:space="preserve">元/人每月</w:t>
      </w:r>
      <w:bookmarkEnd w:id="112"/>
      <w:r/>
      <w:bookmarkEnd w:id="115"/>
      <w:r/>
      <w:bookmarkEnd w:id="116"/>
      <w:r/>
      <w:bookmarkEnd w:id="117"/>
      <w:r>
        <w:rPr>
          <w:rFonts w:hint="eastAsia" w:ascii="宋体" w:hAnsi="宋体" w:eastAsia="宋体" w:cs="宋体"/>
          <w:sz w:val="24"/>
          <w:highlight w:val="none"/>
          <w:lang w:val="zh-CN"/>
        </w:rPr>
        <w:t xml:space="preserve">，所有人员必须足额缴纳社保费用，社保（企业部分）不得低于1292.47元/人每月，</w:t>
      </w:r>
      <w:r>
        <w:rPr>
          <w:rFonts w:hint="eastAsia" w:ascii="宋体" w:hAnsi="宋体" w:eastAsia="宋体" w:cs="宋体"/>
          <w:sz w:val="24"/>
          <w:highlight w:val="none"/>
        </w:rPr>
        <w:t xml:space="preserve">住房公积金不得低于114元/人每月，法定节假日加班费不得</w:t>
      </w:r>
      <w:r>
        <w:rPr>
          <w:rFonts w:hint="eastAsia" w:ascii="宋体" w:hAnsi="宋体" w:eastAsia="宋体" w:cs="宋体"/>
          <w:color w:val="auto"/>
          <w:sz w:val="24"/>
          <w:highlight w:val="none"/>
        </w:rPr>
        <w:t xml:space="preserve">低于4052.41元/人每年，</w:t>
      </w:r>
      <w:r>
        <w:rPr>
          <w:rFonts w:hint="eastAsia" w:ascii="宋体" w:hAnsi="宋体" w:eastAsia="宋体" w:cs="宋体"/>
          <w:color w:val="auto"/>
          <w:sz w:val="24"/>
          <w:highlight w:val="none"/>
          <w:lang w:val="en-US" w:eastAsia="zh-CN"/>
        </w:rPr>
        <w:t xml:space="preserve">双休日加班费不得低于8520.45</w:t>
      </w:r>
      <w:r>
        <w:rPr>
          <w:rFonts w:hint="eastAsia" w:ascii="宋体" w:hAnsi="宋体" w:eastAsia="宋体" w:cs="宋体"/>
          <w:color w:val="auto"/>
          <w:sz w:val="24"/>
          <w:highlight w:val="none"/>
        </w:rPr>
        <w:t xml:space="preserve">元/人每年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税金费率不得低于6.72%。</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投标人应充分考虑员工应享受的各项福利，包括但不限于春节、端午、中秋等，投标人统一按</w:t>
      </w:r>
      <w:r>
        <w:rPr>
          <w:rFonts w:hint="eastAsia" w:ascii="宋体" w:hAnsi="宋体" w:eastAsia="宋体" w:cs="宋体"/>
          <w:color w:val="auto"/>
          <w:sz w:val="24"/>
          <w:highlight w:val="none"/>
          <w:lang w:val="en-US" w:eastAsia="zh-CN"/>
        </w:rPr>
        <w:t xml:space="preserve">不低于1000</w:t>
      </w:r>
      <w:r>
        <w:rPr>
          <w:rFonts w:hint="eastAsia" w:ascii="宋体" w:hAnsi="宋体" w:eastAsia="宋体" w:cs="宋体"/>
          <w:color w:val="auto"/>
          <w:sz w:val="24"/>
          <w:highlight w:val="none"/>
          <w:lang w:val="zh-CN"/>
        </w:rPr>
        <w:t xml:space="preserve">元/人</w:t>
      </w:r>
      <w:r>
        <w:rPr>
          <w:rFonts w:hint="eastAsia"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rPr>
        <w:t xml:space="preserve">年的标准将福利费纳入投标测算中。所有人员</w:t>
      </w:r>
      <w:r>
        <w:rPr>
          <w:rFonts w:hint="eastAsia" w:ascii="宋体" w:hAnsi="宋体" w:eastAsia="宋体" w:cs="宋体"/>
          <w:color w:val="auto"/>
          <w:sz w:val="24"/>
          <w:highlight w:val="none"/>
          <w:lang w:val="zh-CN"/>
        </w:rPr>
        <w:t xml:space="preserve">必须足额发放高温津贴，</w:t>
      </w:r>
      <w:r>
        <w:rPr>
          <w:rFonts w:hint="eastAsia" w:ascii="宋体" w:hAnsi="宋体" w:eastAsia="宋体" w:cs="宋体"/>
          <w:color w:val="auto"/>
          <w:sz w:val="24"/>
          <w:highlight w:val="none"/>
        </w:rPr>
        <w:t xml:space="preserve">按苏人社发〔2018〕113号《关于做好高温津贴支付有关工作的通知》，即不得低于300元/人</w:t>
      </w:r>
      <w:r>
        <w:rPr>
          <w:rFonts w:hint="eastAsia"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rPr>
        <w:t xml:space="preserve">月，时间为6-9月，共4个月，不得低于1200</w:t>
      </w:r>
      <w:r>
        <w:rPr>
          <w:rFonts w:hint="eastAsia" w:ascii="宋体" w:hAnsi="宋体" w:eastAsia="宋体" w:cs="宋体"/>
          <w:color w:val="auto"/>
          <w:sz w:val="24"/>
          <w:highlight w:val="none"/>
          <w:lang w:val="zh-CN"/>
        </w:rPr>
        <w:t xml:space="preserve">元</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zh-CN"/>
        </w:rPr>
        <w:t xml:space="preserve">人</w:t>
      </w:r>
      <w:r>
        <w:rPr>
          <w:rFonts w:hint="eastAsia" w:ascii="宋体" w:hAnsi="宋体" w:eastAsia="宋体" w:cs="宋体"/>
          <w:color w:val="auto"/>
          <w:sz w:val="24"/>
          <w:highlight w:val="none"/>
          <w:lang w:val="en-US" w:eastAsia="zh-CN"/>
        </w:rPr>
        <w:t xml:space="preserve">每</w:t>
      </w:r>
      <w:r>
        <w:rPr>
          <w:rFonts w:hint="eastAsia" w:ascii="宋体" w:hAnsi="宋体" w:eastAsia="宋体" w:cs="宋体"/>
          <w:color w:val="auto"/>
          <w:sz w:val="24"/>
          <w:highlight w:val="none"/>
        </w:rPr>
        <w:t xml:space="preserve">年。</w:t>
      </w:r>
      <w:r/>
    </w:p>
    <w:p>
      <w:pPr>
        <w:ind w:firstLine="480"/>
        <w:jc w:val="left"/>
        <w:spacing w:line="500" w:lineRule="exact"/>
        <w:rPr>
          <w:rFonts w:hint="eastAsia" w:ascii="宋体" w:hAnsi="宋体" w:eastAsia="宋体" w:cs="宋体"/>
          <w:strike/>
          <w:color w:val="auto"/>
          <w:sz w:val="24"/>
          <w:highlight w:val="yellow"/>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zh-CN"/>
        </w:rPr>
        <w:t xml:space="preserve">所提供人员的费用不得低于上述标准进行测算，</w:t>
      </w:r>
      <w:r>
        <w:rPr>
          <w:rFonts w:hint="eastAsia" w:ascii="宋体" w:hAnsi="宋体" w:eastAsia="宋体" w:cs="宋体"/>
          <w:color w:val="auto"/>
          <w:sz w:val="24"/>
          <w:highlight w:val="none"/>
        </w:rPr>
        <w:t xml:space="preserve">否则</w:t>
      </w:r>
      <w:r>
        <w:rPr>
          <w:rFonts w:hint="eastAsia" w:ascii="宋体" w:hAnsi="宋体" w:eastAsia="宋体" w:cs="宋体"/>
          <w:color w:val="auto"/>
          <w:sz w:val="24"/>
          <w:highlight w:val="none"/>
          <w:lang w:val="zh-CN"/>
        </w:rPr>
        <w:t xml:space="preserve">视为未实质性响应招标文件要求</w:t>
      </w:r>
      <w:r>
        <w:rPr>
          <w:rFonts w:hint="eastAsia" w:ascii="宋体" w:hAnsi="宋体" w:eastAsia="宋体" w:cs="宋体"/>
          <w:color w:val="auto"/>
          <w:sz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5</w:t>
      </w:r>
      <w:r>
        <w:rPr>
          <w:rFonts w:hint="eastAsia" w:ascii="宋体" w:hAnsi="宋体" w:eastAsia="宋体" w:cs="宋体"/>
          <w:sz w:val="24"/>
        </w:rPr>
        <w:t xml:space="preserve">投标人根据招标内容的要求准确报价，一经报出，不得更改。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sz w:val="24"/>
        </w:rPr>
        <w:t xml:space="preserve">12.</w:t>
      </w:r>
      <w:r>
        <w:rPr>
          <w:rFonts w:hint="eastAsia" w:ascii="宋体" w:hAnsi="宋体" w:eastAsia="宋体" w:cs="宋体"/>
          <w:sz w:val="24"/>
          <w:lang w:val="en-US" w:eastAsia="zh-CN"/>
        </w:rPr>
        <w:t xml:space="preserve">6</w:t>
      </w:r>
      <w:r>
        <w:rPr>
          <w:rFonts w:hint="eastAsia" w:ascii="宋体" w:hAnsi="宋体" w:eastAsia="宋体" w:cs="宋体"/>
          <w:sz w:val="24"/>
        </w:rPr>
        <w:t xml:space="preserve">投标报价的单位为人民币。如果未能按合同、招标投标文件履约的，中止合同，履约保证金不予退还，并不支付服务期间的保安服务费用。招标方有权终止合同的履行，</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应承担相应的完全责任，包括赔偿因此而给</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sz w:val="24"/>
        </w:rPr>
        <w:t xml:space="preserve">及第三人带来的相应损失。</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13.技术要求响应及偏离表、商务要求响应及偏离表</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13.1投标人需对招标文件中的技术要求与商务要求逐项作出响应或偏离，并说明原因。</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13.2投标人可在投标文件中提供认为需要的其他技术文件或说明。</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18" w:name="_Toc14577359"/>
      <w:r/>
      <w:bookmarkStart w:id="119" w:name="_Toc4909051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14.投标函和开标一览表</w:t>
      </w:r>
      <w:bookmarkEnd w:id="118"/>
      <w:r/>
      <w:bookmarkEnd w:id="119"/>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14.1投标人应按照招标文件中提供的格式完整、正确填写投标函、开标一览表。</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20" w:name="_Toc49090511"/>
      <w:r/>
      <w:bookmarkStart w:id="121" w:name="_Toc14577360"/>
      <w:r/>
      <w:bookmarkStart w:id="122" w:name="_Hlt26954850"/>
      <w:r/>
      <w:bookmarkStart w:id="123" w:name="_Hlt26670489"/>
      <w:r/>
      <w:bookmarkStart w:id="124" w:name="_Hlt2695473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15.投标有效期</w:t>
      </w:r>
      <w:bookmarkEnd w:id="120"/>
      <w:r/>
      <w:bookmarkEnd w:id="121"/>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15.1投标有效期为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规定的开标之日后</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九</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十（</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0）天</w:t>
      </w:r>
      <w:r>
        <w:rPr>
          <w:rFonts w:hint="eastAsia" w:ascii="宋体" w:hAnsi="宋体" w:eastAsia="宋体" w:cs="宋体"/>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16.投标有效期的延长</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5" w:name="_Toc120614217"/>
      <w:r/>
      <w:bookmarkStart w:id="126" w:name="_Toc20823296"/>
      <w:r/>
      <w:bookmarkStart w:id="127" w:name="_Toc16938540"/>
      <w:r/>
      <w:bookmarkStart w:id="128" w:name="_Toc513029224"/>
      <w:r/>
      <w:bookmarkStart w:id="129" w:name="_Hlt26954739"/>
      <w:r/>
      <w:bookmarkStart w:id="130" w:name="_Hlt26954852"/>
      <w:r>
        <w:rPr>
          <w:rFonts w:hint="eastAsia" w:ascii="宋体" w:hAnsi="宋体" w:eastAsia="宋体" w:cs="宋体"/>
          <w:b/>
          <w:color w:val="000000" w:themeColor="text1"/>
          <w:sz w:val="24"/>
          <w:szCs w:val="24"/>
          <w:highlight w:val="none"/>
          <w14:textFill>
            <w14:solidFill>
              <w14:schemeClr w14:val="tx1"/>
            </w14:solidFill>
          </w14:textFill>
        </w:rPr>
        <w:t xml:space="preserve">四、投标文件的递交</w:t>
      </w:r>
      <w:bookmarkEnd w:id="125"/>
      <w:r/>
      <w:bookmarkEnd w:id="126"/>
      <w:r/>
      <w:bookmarkEnd w:id="127"/>
      <w:r/>
      <w:bookmarkEnd w:id="128"/>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31" w:name="_Toc16938541"/>
      <w:r/>
      <w:bookmarkStart w:id="132" w:name="_Toc513029225"/>
      <w:r/>
      <w:bookmarkStart w:id="133" w:name="_Toc20823297"/>
      <w:r/>
      <w:bookmarkStart w:id="134" w:name="_Toc46256408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17.投标文件</w:t>
      </w:r>
      <w:bookmarkEnd w:id="131"/>
      <w:r/>
      <w:bookmarkEnd w:id="132"/>
      <w:r/>
      <w:bookmarkEnd w:id="133"/>
      <w:r/>
      <w:bookmarkEnd w:id="13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的递交</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17.1 电子投标文件的递交</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投标人应当按照《操作手册》规定，在投标截止时间前制作并上传电子投标文件。</w:t>
      </w:r>
      <w:bookmarkStart w:id="135" w:name="_Toc16938542"/>
      <w:r/>
      <w:bookmarkEnd w:id="135"/>
      <w:r/>
      <w:bookmarkStart w:id="136" w:name="_Toc20823298"/>
      <w:r/>
      <w:bookmarkEnd w:id="136"/>
      <w:r/>
      <w:bookmarkStart w:id="137" w:name="_Toc513029226"/>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18.投标截止时间</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18.1投标人上传电子投标文件的时间不得迟于招标公告中规定的投标截止时间。</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投标人应充分考虑网络环境、网络带宽等风险因素，如因投标人自身原因造成的电子投标文件上传不成功的按照本招标文件第二章第26.1.2条 规定做无效投标处理。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18.2采购代理机构可以按照规定，通过修改招标文件酌情延长投标截止时间，在此情况下，投标人的所有权利和义务以及投标人受制的截止时间均应以延长后新的截止时间为准。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38" w:name="_Toc20823299"/>
      <w:r/>
      <w:bookmarkStart w:id="139" w:name="_Toc16938543"/>
      <w:r/>
      <w:bookmarkStart w:id="140" w:name="_Toc513029227"/>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19.投标文件</w:t>
      </w:r>
      <w:bookmarkEnd w:id="138"/>
      <w:r/>
      <w:bookmarkEnd w:id="139"/>
      <w:r/>
      <w:bookmarkEnd w:id="14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的拒收</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19.1采购代理机构拒绝接收在其规定的投标截止时间后上传的任何投标文件。</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41" w:name="_Toc20823300"/>
      <w:r/>
      <w:bookmarkStart w:id="142" w:name="_Toc513029228"/>
      <w:r/>
      <w:bookmarkStart w:id="143" w:name="_Toc16938544"/>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20.投标文件的撤回和修改</w:t>
      </w:r>
      <w:bookmarkEnd w:id="141"/>
      <w:r/>
      <w:bookmarkEnd w:id="142"/>
      <w:r/>
      <w:bookmarkEnd w:id="143"/>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20.1投标文件的撤回</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20.1.1电子投标文件的撤回</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投标人可在投标截止时间前，撤回其电子投标文件，具体操作方法见《操作手册》。</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20.1.2投标人撤回电子投标文件，则认为其不再参与本项目投标活动。</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 投标文件的修改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20.2.1投标人可在投标截止时间前，对其电子投标文件进行修改，具体操作方法见《操作手册》。</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20.2.2在投标截止时间之后，投标人不得对其电子投标文件作任何修改。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20.3在投标截止时间至招标文件中规定的投标有效期满之间的这段时间内，投标人不得撤回其投标。</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4" w:name="_Toc120614218"/>
      <w:r/>
      <w:bookmarkStart w:id="145" w:name="_Toc16938545"/>
      <w:r/>
      <w:bookmarkStart w:id="146" w:name="_Toc513029229"/>
      <w:r/>
      <w:bookmarkStart w:id="147" w:name="_Toc20823301"/>
      <w:r>
        <w:rPr>
          <w:rFonts w:hint="eastAsia" w:ascii="宋体" w:hAnsi="宋体" w:eastAsia="宋体" w:cs="宋体"/>
          <w:b/>
          <w:color w:val="000000" w:themeColor="text1"/>
          <w:sz w:val="24"/>
          <w:szCs w:val="24"/>
          <w:highlight w:val="none"/>
          <w14:textFill>
            <w14:solidFill>
              <w14:schemeClr w14:val="tx1"/>
            </w14:solidFill>
          </w14:textFill>
        </w:rPr>
        <w:t xml:space="preserve">五、开标与评标</w:t>
      </w:r>
      <w:bookmarkEnd w:id="144"/>
      <w:r/>
      <w:bookmarkEnd w:id="145"/>
      <w:r/>
      <w:bookmarkEnd w:id="146"/>
      <w:r/>
      <w:bookmarkEnd w:id="147"/>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48" w:name="_Toc16938546"/>
      <w:r/>
      <w:bookmarkStart w:id="149" w:name="_Toc20823302"/>
      <w:r/>
      <w:bookmarkStart w:id="150" w:name="_Toc513029230"/>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21.开标</w:t>
      </w:r>
      <w:bookmarkEnd w:id="148"/>
      <w:r/>
      <w:bookmarkEnd w:id="149"/>
      <w:r/>
      <w:bookmarkEnd w:id="150"/>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21.1采购代理机构将在招标公告中规定的时间和地点组织公开开标。投标人应当按照《操作手册》规定，参加开标活动和在苏采云系统规定的时间内对投标文件进行解密。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21.2开标仪式由采购代理机构组织。苏采云系统将自动对项目进行开标，并宣布各投标人名称和投标价格。</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21.3投标人在开标过程中涉及到的投标文件解密、开标结果确认等工作，应按照《操作手册》规定执行。</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1" w:name="_Toc513029231"/>
      <w:r/>
      <w:bookmarkStart w:id="152" w:name="_Toc16938547"/>
      <w:r/>
      <w:bookmarkStart w:id="153" w:name="_Toc2082330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22.评标委员会</w:t>
      </w:r>
      <w:bookmarkEnd w:id="151"/>
      <w:r/>
      <w:bookmarkEnd w:id="152"/>
      <w:r/>
      <w:bookmarkEnd w:id="153"/>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22.1开标后，采购代理机构将立即组织评标委员会（以下简称评委会）进行评标。</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22.2评委会由采购人代表和有关技术、经济等方面的专家组成，且人员构成符合政府采购有关规定。</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22.3评委会独立工作，负责评审所有投标文件并确定中标候选人。</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23.评标过程的保密与公正</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23.1凡是与审查、澄清、评价和比较投标的有关资料以及授标建议等，采购人、评委、采购代理机构均不得向投标人或与评标无关的其他人员透露。</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23.2在评标过程中，投标人不得以任何行为影响评标过程，否则其投标文件将被作为无效投标文件。</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23.3采购代理机构和评标委员会不向未中标的投标人解释未中标原因，也不公布评标过程中的相关细节。</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4" w:name="_Toc513029232"/>
      <w:r/>
      <w:bookmarkStart w:id="155" w:name="_Toc20823304"/>
      <w:r/>
      <w:bookmarkStart w:id="156" w:name="_Toc16938548"/>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24.投标文件的澄清</w:t>
      </w:r>
      <w:bookmarkEnd w:id="154"/>
      <w:r/>
      <w:bookmarkEnd w:id="155"/>
      <w:r/>
      <w:bookmarkEnd w:id="156"/>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投标人的澄清、说明或者补正不得超出投标文件的范围或者改变投标文件的实质性内容。</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评标委员会并非对每个投标人都做澄清要求。</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3"/>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24.3接到评委会澄清、说明和补正要求的投标人如未按规定作出澄清、说明和补正，其风险由投标人自行承担。</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bookmarkStart w:id="157" w:name="_Toc16938549"/>
      <w:r/>
      <w:bookmarkStart w:id="158" w:name="_Toc20823305"/>
      <w:r/>
      <w:bookmarkStart w:id="159" w:name="_Toc513029233"/>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25.对投标文件的初审</w:t>
      </w:r>
      <w:bookmarkEnd w:id="157"/>
      <w:r/>
      <w:bookmarkEnd w:id="158"/>
      <w:r/>
      <w:bookmarkEnd w:id="159"/>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25.1投标文件初审分为资格审查和符合性审查。</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pStyle w:val="673"/>
        <w:ind w:firstLine="480"/>
        <w:jc w:val="both"/>
        <w:keepLines w:val="0"/>
        <w:keepNext w:val="0"/>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25.3如果投标文件实质上没有响应招标文件的要求，评委会将予以拒绝，投标人不得通过修改或撤销不符合要求的偏离或保留而使其投标成为实质性响应的投标。</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25.4评委会将对确定为实质性响应的投标进行进一步审核，确定其是否有计算上或累加上的算术错误，修正错误的原则如下：</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（1）投标文件中开标一览表内容与投标文件中相应内容不一致的，以开标一览表为准。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（2）大写金额和小写金额不一致的，以大写金额为准。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（3）单价金额小数点或者百分比有明显错位的，以开标一览表的总价为准，并修改单价。</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（4）总价金额与按单价汇总金额不一致的，以单价金额计算结果为准。</w:t>
      </w:r>
      <w:r/>
    </w:p>
    <w:p>
      <w:pPr>
        <w:pStyle w:val="673"/>
        <w:ind w:firstLine="480"/>
        <w:jc w:val="both"/>
        <w:pageBreakBefore w:val="0"/>
        <w:spacing w:beforeAutospacing="0" w:afterAutospacing="0" w:line="400" w:lineRule="exact"/>
        <w:widowControl w:val="off"/>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同时出现两种以上错误的，按照前款规定的顺序修正。</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73"/>
        <w:ind w:firstLine="42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0" w:name="_Toc513029234"/>
      <w:r/>
      <w:bookmarkStart w:id="161" w:name="_Toc20823306"/>
      <w:r/>
      <w:bookmarkStart w:id="162" w:name="_Toc16938550"/>
      <w:r>
        <w:rPr>
          <w:rFonts w:hint="eastAsia" w:ascii="宋体" w:hAnsi="宋体" w:eastAsia="宋体" w:cs="宋体"/>
          <w:color w:val="000000" w:themeColor="text1"/>
          <w:sz w:val="24"/>
          <w:szCs w:val="24"/>
          <w:highlight w:val="none"/>
          <w14:textFill>
            <w14:solidFill>
              <w14:schemeClr w14:val="tx1"/>
            </w14:solidFill>
          </w14:textFill>
        </w:rPr>
        <w:t xml:space="preserve">25.6投标人在开、评标全过程中应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及评标委员会联系。</w:t>
      </w:r>
      <w:bookmarkEnd w:id="160"/>
      <w:r/>
      <w:bookmarkEnd w:id="161"/>
      <w:r/>
      <w:bookmarkEnd w:id="162"/>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无效投标条款和废标条款</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3" w:name="_Toc16938551"/>
      <w:r/>
      <w:bookmarkStart w:id="164" w:name="_Toc20823307"/>
      <w:r/>
      <w:bookmarkStart w:id="165" w:name="_Toc513029235"/>
      <w:r>
        <w:rPr>
          <w:rFonts w:hint="eastAsia" w:ascii="宋体" w:hAnsi="宋体" w:eastAsia="宋体" w:cs="宋体"/>
          <w:color w:val="000000" w:themeColor="text1"/>
          <w:sz w:val="24"/>
          <w:szCs w:val="24"/>
          <w:highlight w:val="none"/>
          <w14:textFill>
            <w14:solidFill>
              <w14:schemeClr w14:val="tx1"/>
            </w14:solidFill>
          </w14:textFill>
        </w:rPr>
        <w:t xml:space="preserve">26.1无效投标条款</w:t>
      </w:r>
      <w:bookmarkEnd w:id="163"/>
      <w:r/>
      <w:bookmarkEnd w:id="164"/>
      <w:r/>
      <w:bookmarkEnd w:id="165"/>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26.1.1投标人在苏采云系统规定的时间内未成功解密电子投标文件的。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26.1.2投标人未按照招标文件要求上传电子投标文件的。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26.1.3同一投标人提交两个（含两个）以上不同的投标报价的。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26.1.4投标人不具备招标文件中规定资格要求的。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26.1.5投标人的报价超过了采购预算或最高限价的。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26.1.6未通过符合性审查的。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26.1.7不符合招标文件中规定的实质性要求和条件的（</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本招标文件中斜体且有下划线部分为实质性要求和条件）。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26.1.9投标文件含有采购人不能接受的附加条件的。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26.1.10投标人不能证明其报价合理性的，评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（一）评审过程中出现下列情形之一的，评标委员会应当启动异常低价投标审查程序：</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1.投标报价低于采购项目预算50% 的，即投标报价〈采购项目预算×50%；</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2.投标报价低于采购项目最高限价45% 的，即投标报价〈采购项目最高限价×45%；</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3.评标委员会认定的供应商报价过低、有可能影响产品质量或者不能诚信履约的其他情形。</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26.1.11投标文件未按照招标文件要求加盖CA电子公章的。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26.1.12其他法律法规及本招标文件规定的属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于</w:t>
      </w:r>
      <w:r>
        <w:rPr>
          <w:rFonts w:hint="eastAsia" w:ascii="宋体" w:hAnsi="宋体" w:eastAsia="宋体" w:cs="宋体"/>
          <w:color w:val="000000" w:themeColor="text1"/>
          <w:sz w:val="24"/>
          <w:szCs w:val="24"/>
          <w:highlight w:val="none"/>
          <w14:textFill>
            <w14:solidFill>
              <w14:schemeClr w14:val="tx1"/>
            </w14:solidFill>
          </w14:textFill>
        </w:rPr>
        <w:t xml:space="preserve">无效投标的情形。</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26.2废标条款</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26.2.1符合专业条件的供应商或者对招标文件作实质响应的供应商不足三家的。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26.2.2出现影响采购公正的违法、违规行为的。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26.2.3因重大变故，采购任务取消的。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26.2.4评标委员会认定招标文件存在歧义、重大缺陷导致评审工作无法进行。</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26.2.5因苏采云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eastAsia="宋体" w:cs="宋体"/>
          <w:color w:val="000000" w:themeColor="text1"/>
          <w:sz w:val="24"/>
          <w:szCs w:val="24"/>
          <w:highlight w:val="none"/>
          <w14:textFill>
            <w14:solidFill>
              <w14:schemeClr w14:val="tx1"/>
            </w14:solidFill>
          </w14:textFill>
        </w:rPr>
        <w:t xml:space="preserve">系统故障原因造成开标不成功的。</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 投标截止时间结束后参加投标的供应商不足三家的处理：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73"/>
        <w:ind w:firstLine="482"/>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6" w:name="_Toc120614219"/>
      <w:r>
        <w:rPr>
          <w:rFonts w:hint="eastAsia" w:ascii="宋体" w:hAnsi="宋体" w:eastAsia="宋体" w:cs="宋体"/>
          <w:b/>
          <w:color w:val="000000" w:themeColor="text1"/>
          <w:sz w:val="24"/>
          <w:szCs w:val="24"/>
          <w:highlight w:val="none"/>
          <w14:textFill>
            <w14:solidFill>
              <w14:schemeClr w14:val="tx1"/>
            </w14:solidFill>
          </w14:textFill>
        </w:rPr>
        <w:t xml:space="preserve">六、定标</w:t>
      </w:r>
      <w:bookmarkEnd w:id="166"/>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7" w:name="_Toc20823310"/>
      <w:r/>
      <w:bookmarkStart w:id="168" w:name="_Toc16938554"/>
      <w:r/>
      <w:bookmarkStart w:id="169" w:name="_Toc513029238"/>
      <w:r>
        <w:rPr>
          <w:rFonts w:hint="eastAsia" w:ascii="宋体" w:hAnsi="宋体" w:eastAsia="宋体" w:cs="宋体"/>
          <w:color w:val="000000" w:themeColor="text1"/>
          <w:sz w:val="24"/>
          <w:szCs w:val="24"/>
          <w:highlight w:val="none"/>
          <w14:textFill>
            <w14:solidFill>
              <w14:schemeClr w14:val="tx1"/>
            </w14:solidFill>
          </w14:textFill>
        </w:rPr>
        <w:t xml:space="preserve">27</w:t>
      </w:r>
      <w:bookmarkEnd w:id="167"/>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168"/>
      <w:r/>
      <w:bookmarkEnd w:id="169"/>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27.1中标候选人的选取原则和数量见招标文件第五章规定。 </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27.2采购人应根据评委会推荐的中标候选人确定中标人。</w:t>
      </w:r>
      <w:r/>
    </w:p>
    <w:p>
      <w:pPr>
        <w:pStyle w:val="673"/>
        <w:ind w:left="479"/>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盐城市政府采购网”发布中标公告，公告期限为1个工作日。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27.4若有充分证据证明，中标人出现下列情况之一的，一经查实，将被取消中标资格：</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27.4.1提供虚假材料谋取中标的。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27.4.2向采购人、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行贿或者提供其他不正当利益的。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27.4.4与采购人或者其他供应商恶意串通的。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27.4.5采取不正当手段诋毁、排挤其他供应商的。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0" w:name="_Toc200451960"/>
      <w:r>
        <w:rPr>
          <w:rFonts w:hint="eastAsia" w:ascii="宋体" w:hAnsi="宋体" w:eastAsia="宋体" w:cs="宋体"/>
          <w:color w:val="000000" w:themeColor="text1"/>
          <w:sz w:val="24"/>
          <w:szCs w:val="24"/>
          <w:highlight w:val="none"/>
          <w14:textFill>
            <w14:solidFill>
              <w14:schemeClr w14:val="tx1"/>
            </w14:solidFill>
          </w14:textFill>
        </w:rPr>
        <w:t xml:space="preserve">27.5 有下列情形之一的，视为投标人串通投标，投标无效：</w:t>
      </w:r>
      <w:bookmarkEnd w:id="170"/>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27.5.1不同投标人的投标文件由同一单位或者个人编制。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27.5.2不同投标人委托同一单位或者个人办理投标事宜。</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27.5.3不同投标人的投标文件载明的项目管理成员或者联系人员为同一人。</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673"/>
        <w:ind w:firstLine="60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质疑处理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或采购人提出质疑。上述应知其权益受到损害之日，是指：</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28.2.1对可以质疑的采购文件提出质疑的，为收到采购文件之日或者采购文件公告期限届满之日；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28.2.2对采购过程提出质疑的，为各采购程序环节结束之日；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28.2.3对中标或者成交结果提出质疑的，为中标或者成交结果公告期限届满之日。</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、采购人将只对供应商第一次质疑作出答复。</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3"/>
        <w:ind w:firstLine="482"/>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负责答复。</w:t>
      </w:r>
      <w:r/>
    </w:p>
    <w:p>
      <w:pPr>
        <w:pStyle w:val="673"/>
        <w:ind w:firstLine="482"/>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采购代理机构及采购人只接收以纸质原件形式送达的质疑,采购人和采购代理机构不接受未填写快递运单的快件。质疑接收联系地址及联系电话同本项目招标公告。</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 以下情形的质疑不予受理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28.5.1内容不符合《政府采购质疑和投诉办法》第十二条规定的质疑。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28.5.2超出政府采购法定期限的质疑。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28.5.3以传真、电子邮件等方式递交的非原件形式的质疑。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pStyle w:val="673"/>
        <w:ind w:firstLine="468"/>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28.6供应商提出书面质疑必须有理、有据，不得捏造事实、提供虚假材料进行恶意质疑。否则，一经查实，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673"/>
        <w:ind w:firstLine="60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中标通知书</w:t>
      </w:r>
      <w:r/>
    </w:p>
    <w:p>
      <w:pPr>
        <w:pStyle w:val="673"/>
        <w:ind w:firstLine="60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29.l中标结果确定后，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73"/>
        <w:ind w:firstLine="60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pStyle w:val="673"/>
        <w:jc w:val="both"/>
        <w:keepLines/>
        <w:keepNext/>
        <w:pageBreakBefore w:val="0"/>
        <w:spacing w:before="145" w:beforeAutospacing="0" w:after="145"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1" w:name="_Toc16938552"/>
      <w:r/>
      <w:bookmarkStart w:id="172" w:name="_Toc20823308"/>
      <w:r/>
      <w:bookmarkStart w:id="173" w:name="_Toc513029236"/>
      <w:r/>
      <w:bookmarkStart w:id="174" w:name="_Toc120614220"/>
      <w:r>
        <w:rPr>
          <w:rFonts w:hint="eastAsia" w:ascii="宋体" w:hAnsi="宋体" w:eastAsia="宋体" w:cs="宋体"/>
          <w:b/>
          <w:color w:val="000000" w:themeColor="text1"/>
          <w:sz w:val="24"/>
          <w:szCs w:val="24"/>
          <w:highlight w:val="none"/>
          <w14:textFill>
            <w14:solidFill>
              <w14:schemeClr w14:val="tx1"/>
            </w14:solidFill>
          </w14:textFill>
        </w:rPr>
        <w:t xml:space="preserve">七、授予合同</w:t>
      </w:r>
      <w:bookmarkEnd w:id="171"/>
      <w:r/>
      <w:bookmarkEnd w:id="172"/>
      <w:r/>
      <w:bookmarkEnd w:id="173"/>
      <w:r/>
      <w:bookmarkEnd w:id="174"/>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5" w:name="_Toc16938553"/>
      <w:r/>
      <w:bookmarkStart w:id="176" w:name="_Toc513029237"/>
      <w:r/>
      <w:bookmarkStart w:id="177" w:name="_Toc20823309"/>
      <w:r>
        <w:rPr>
          <w:rFonts w:hint="eastAsia" w:ascii="宋体" w:hAnsi="宋体" w:eastAsia="宋体" w:cs="宋体"/>
          <w:color w:val="000000" w:themeColor="text1"/>
          <w:sz w:val="24"/>
          <w:szCs w:val="24"/>
          <w:highlight w:val="none"/>
          <w14:textFill>
            <w14:solidFill>
              <w14:schemeClr w14:val="tx1"/>
            </w14:solidFill>
          </w14:textFill>
        </w:rPr>
        <w:t xml:space="preserve">30.签订合同</w:t>
      </w:r>
      <w:bookmarkEnd w:id="175"/>
      <w:r/>
      <w:bookmarkEnd w:id="176"/>
      <w:r/>
      <w:bookmarkEnd w:id="177"/>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30.l中标人应当在中标通知书发出之日起三十日内，按照招标文件确定的事项与采购人签订政府采购合同。</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30.2招标文件、中标人的投标文件及招标过程中有关澄清、承诺文件均应作为合同附件。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30.3签订合同后，</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中标人不得将合同标的进行转包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服务（包含与服务相关的货物）的追加</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32.政府采购政策功能落实</w:t>
      </w:r>
      <w:r/>
    </w:p>
    <w:p>
      <w:pPr>
        <w:pStyle w:val="673"/>
        <w:ind w:firstLine="480"/>
        <w:jc w:val="both"/>
        <w:keepLines/>
        <w:keepNext/>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32.1</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线上合同信用融资</w:t>
      </w:r>
      <w:r>
        <w:rPr>
          <w:rFonts w:hint="eastAsia" w:ascii="宋体" w:hAnsi="宋体" w:eastAsia="宋体" w:cs="宋体"/>
          <w:color w:val="000000" w:themeColor="text1"/>
          <w:sz w:val="24"/>
          <w:szCs w:val="24"/>
          <w:highlight w:val="none"/>
          <w14:textFill>
            <w14:solidFill>
              <w14:schemeClr w14:val="tx1"/>
            </w14:solidFill>
          </w14:textFill>
        </w:rPr>
        <w:t xml:space="preserve">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关于深入推进政府采购线上合同信用融资工作的通知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14:textFill>
            <w14:solidFill>
              <w14:schemeClr w14:val="tx1"/>
            </w14:solidFill>
          </w14:textFill>
        </w:rPr>
        <w:t xml:space="preserve">（盐财购〔2021〕20号）规定，中标供应商如有融资需求，可持政府采购合同在线向相关金融机构（具体信息详见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政府采购网“政采贷”栏目）申请贷款，相关金融机构按照双方自愿的原则提供便捷、优惠的贷款服务；具体操作流程请参考苏采云系统中操作手册。 </w:t>
      </w:r>
      <w:r/>
    </w:p>
    <w:p>
      <w:pPr>
        <w:ind w:firstLine="480"/>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32.2进口产品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进口产品</w:t>
      </w:r>
      <w:r>
        <w:rPr>
          <w:rFonts w:hint="eastAsia" w:ascii="宋体" w:hAnsi="宋体" w:eastAsia="宋体" w:cs="宋体"/>
          <w:color w:val="000000" w:themeColor="text1"/>
          <w:sz w:val="24"/>
          <w:szCs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32.3中小企业、监狱企业及残疾人福利性单位</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32.3.1中小企业定义：</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中小企业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32.3.2供应商提供的货物、工程或者服务符合下列情形的，享受中小企业扶持政策：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32.3.2.1在货物采购项目中，货物由中小企业制造，即货物由中小企业生产且使用该中小企业商号或者注册商标；</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32.3.2.2在工程采购项目中，工程由中小企业承建，即工程施工单位为中小企业；</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32.3.3在货物采购项目中，供应商提供的货物既有中小企业制造货物，也有大型企业制造货物的，不享受中小企业扶持政策。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32.3.6残疾人福利单位定义：享受政府采购支持政策的残疾人福利性单位应当同时满足以下条件：</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32.3.6.1安置的残疾人占本单位在职职工人数的比例不低于25%（含25%），并且安置的残疾人人数不少于10 人（含10 人）；</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32.3.6.2依法与安置的每位残疾人签订了一年以上（含一年）的劳动合同或服务协议；</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32.3.6.3为安置的每位残疾人按月足额缴纳了基本养老保险、基本医疗保险、失业保险、工伤保险和生育保险等社会保险费；</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32.3.7本项目是否专门面向中小企业预留采购份额见第一章《招标公告》。</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32.3.8采购标的对应的中小企业划分标准所属行业见第四章《采购需求》。</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32.3.9小微企业价格评审优惠的政策：见第五章《评标方法和评标标准》。</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32.4政府采购节能产品、环境标志产品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4"/>
          <w:szCs w:val="24"/>
          <w:highlight w:val="none"/>
          <w:lang w:val="en-US" w:eastAsia="zh-CN"/>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其他条件相同情况下，应当优先采购节能产品、环境标志产品。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32.5绿色包装</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32.6政府采购创新产品</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采购人优先采购各级政府部门公开发布的有效期内的创新产品、创新服务、首台套、首购首用等《目录》的创新产品。</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32.7绿色数据中心政策 </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00" w:lineRule="exact"/>
        <w:widowControl w:val="off"/>
        <w:tabs>
          <w:tab w:val="left" w:pos="1381" w:leader="none"/>
        </w:tabs>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32.8履约保证金政策</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确需收取履约保证金的，履约保证金的缴纳形式：</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如以履约保函（保险）形式缴纳履约保证金，供应商可通过政府采购电子履约保函（保险）平台（www.jsdzbh.com）在线申请履约保函（保险）。</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eastAsia="宋体" w:cs="宋体"/>
          <w:color w:val="000000"/>
          <w:sz w:val="24"/>
          <w:szCs w:val="24"/>
          <w:highlight w:val="none"/>
          <w:lang w:val="en-US" w:eastAsia="zh-CN"/>
        </w:rPr>
        <w:t xml:space="preserve">免收履约保证金或降低履约保证金缴纳比例。</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33.预付款制度</w:t>
      </w:r>
      <w:r/>
    </w:p>
    <w:p>
      <w:pPr>
        <w:pStyle w:val="673"/>
        <w:ind w:firstLine="480"/>
        <w:jc w:val="both"/>
        <w:pageBreakBefore w:val="0"/>
        <w:spacing w:beforeAutospacing="0" w:afterAutospacing="0" w:line="4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本项目落实预付款制度，预付款比例为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（原则上不低于合同金额的30%）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。在签订合同时，中标、成交供应商明确书面表示无需预付款或者主动要求降低预付款比例的，采购人可就预付款比例作相应调整。</w:t>
      </w:r>
      <w:r/>
    </w:p>
    <w:p>
      <w:pPr>
        <w:pStyle w:val="673"/>
        <w:ind w:firstLine="480"/>
        <w:jc w:val="both"/>
        <w:spacing w:beforeAutospacing="0" w:afterAutospacing="0" w:line="0" w:lineRule="atLeas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第三章  合同文本</w:t>
      </w:r>
      <w:r/>
    </w:p>
    <w:p>
      <w:pPr>
        <w:pStyle w:val="673"/>
        <w:ind w:firstLine="480"/>
        <w:jc w:val="both"/>
        <w:keepLines w:val="0"/>
        <w:keepNext w:val="0"/>
        <w:pageBreakBefore w:val="0"/>
        <w:spacing w:beforeAutospacing="0" w:afterAutospacing="0"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8" w:name="_Toc20823315"/>
      <w:r/>
      <w:bookmarkStart w:id="179" w:name="_Toc16938559"/>
      <w:r/>
      <w:bookmarkStart w:id="180" w:name="_Toc513029243"/>
      <w:r>
        <w:rPr>
          <w:rFonts w:hint="eastAsia" w:ascii="宋体" w:hAnsi="宋体" w:eastAsia="宋体" w:cs="宋体"/>
          <w:color w:val="000000" w:themeColor="text1"/>
          <w:sz w:val="24"/>
          <w:szCs w:val="24"/>
          <w:highlight w:val="none"/>
          <w14:textFill>
            <w14:solidFill>
              <w14:schemeClr w14:val="tx1"/>
            </w14:solidFill>
          </w14:textFill>
        </w:rPr>
        <w:t xml:space="preserve">以下为中标后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签订</w:t>
      </w:r>
      <w:r>
        <w:rPr>
          <w:rFonts w:hint="eastAsia" w:ascii="宋体" w:hAnsi="宋体" w:eastAsia="宋体" w:cs="宋体"/>
          <w:color w:val="000000" w:themeColor="text1"/>
          <w:sz w:val="24"/>
          <w:szCs w:val="24"/>
          <w:highlight w:val="none"/>
          <w14:textFill>
            <w14:solidFill>
              <w14:schemeClr w14:val="tx1"/>
            </w14:solidFill>
          </w14:textFill>
        </w:rPr>
        <w:t xml:space="preserve">本项目合同的通用条款，中标人不得提出实质性的修改。</w:t>
      </w:r>
      <w:bookmarkEnd w:id="178"/>
      <w:r/>
      <w:bookmarkEnd w:id="179"/>
      <w:r/>
      <w:bookmarkEnd w:id="180"/>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673"/>
        <w:jc w:val="center"/>
        <w:keepLines w:val="0"/>
        <w:keepNext w:val="0"/>
        <w:pageBreakBefore w:val="0"/>
        <w:spacing w:before="145" w:beforeAutospacing="0" w:after="145"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盐城市政府采购合同（服务）（合同编号）</w:t>
      </w:r>
      <w:bookmarkStart w:id="181" w:name="_Toc479757211"/>
      <w:r/>
      <w:bookmarkStart w:id="182" w:name="_Toc462564139"/>
      <w:r/>
      <w:bookmarkStart w:id="183" w:name="_Hlt16619350"/>
      <w:r/>
      <w:bookmarkStart w:id="184" w:name="_Toc120614244"/>
      <w:r/>
      <w:bookmarkStart w:id="185" w:name="_Toc20823346"/>
      <w:r/>
      <w:bookmarkStart w:id="186" w:name="_Toc16938590"/>
      <w:r/>
      <w:bookmarkStart w:id="187" w:name="_Hlt16619369"/>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Cs/>
          <w:color w:val="auto"/>
          <w:sz w:val="24"/>
          <w:highlight w:val="none"/>
          <w:lang w:eastAsia="zh-CN"/>
        </w:rPr>
        <w:t xml:space="preserve">盐都区行政中心保安服务采购项目</w:t>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项目编号：JSZC-320903-JSQG-G2025-0005</w:t>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bCs/>
          <w:color w:val="auto"/>
          <w:sz w:val="24"/>
          <w:highlight w:val="none"/>
          <w:u w:val="single"/>
          <w:lang w:eastAsia="zh-CN"/>
        </w:rPr>
        <w:t xml:space="preserve">盐城市公安局盐都分局</w:t>
      </w:r>
      <w:r/>
    </w:p>
    <w:p>
      <w:pPr>
        <w:pStyle w:val="673"/>
        <w:jc w:val="both"/>
        <w:keepLines w:val="0"/>
        <w:keepNext w:val="0"/>
        <w:pageBreakBefore w:val="0"/>
        <w:spacing w:before="120" w:beforeAutospacing="0" w:after="120" w:afterAutospacing="0" w:line="38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p>
    <w:p>
      <w:pPr>
        <w:pStyle w:val="673"/>
        <w:jc w:val="both"/>
        <w:keepLines w:val="0"/>
        <w:keepNext w:val="0"/>
        <w:pageBreakBefore w:val="0"/>
        <w:spacing w:before="120" w:beforeAutospacing="0" w:after="120" w:afterAutospacing="0" w:line="38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bCs/>
          <w:color w:val="auto"/>
          <w:sz w:val="24"/>
          <w:highlight w:val="none"/>
          <w:u w:val="single"/>
          <w:lang w:eastAsia="zh-CN"/>
        </w:rPr>
        <w:t xml:space="preserve">盐都区行政中心保安服务采购项目</w:t>
      </w:r>
      <w:r>
        <w:rPr>
          <w:rFonts w:hint="eastAsia" w:ascii="宋体" w:hAnsi="宋体" w:eastAsia="宋体" w:cs="宋体"/>
          <w:color w:val="000000"/>
          <w:sz w:val="24"/>
          <w:szCs w:val="24"/>
          <w:highlight w:val="none"/>
        </w:rPr>
        <w:t xml:space="preserve">公开招标的结果，签署本合同。</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一、合同内容</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标的名称：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盐都区行政中心保安服务采购项目</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履行时间（期限）：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履行地点：甲方指定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履行方式：乙方必须完全按照国家法律法规、甲方招标文件的要求、乙方投标（响应）文件承诺等相关要求履行合同。</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2.1本合同金额为（大写）：_______________圆（_____________元）人民币。</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三、合同范围</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3.1本项目的具体内容包括但不限于：</w:t>
      </w:r>
      <w:r>
        <w:rPr>
          <w:rFonts w:hint="eastAsia" w:ascii="宋体" w:hAnsi="宋体" w:eastAsia="宋体" w:cs="宋体"/>
          <w:color w:val="000000"/>
          <w:sz w:val="24"/>
          <w:szCs w:val="24"/>
          <w:highlight w:val="none"/>
          <w:lang w:val="en-US" w:eastAsia="zh-CN"/>
        </w:rPr>
        <w:t xml:space="preserve">盐都区政府、神州路宿舍区的消防值守、秩序维护、治安防范、巡逻防控、人员设备设施的安全保卫及与安全工作有关的各项临时性任务等，采购人保留对招标内容进行适当调整的权利。</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四、服务人员要求</w:t>
      </w:r>
      <w:r/>
    </w:p>
    <w:p>
      <w:pPr>
        <w:pStyle w:val="673"/>
        <w:ind w:firstLine="482"/>
        <w:jc w:val="both"/>
        <w:keepLines w:val="0"/>
        <w:keepNext w:val="0"/>
        <w:pageBreakBefore w:val="0"/>
        <w:spacing w:beforeAutospacing="0" w:afterAutospacing="0" w:line="360" w:lineRule="exact"/>
        <w:widowControl w:val="off"/>
        <w:rPr>
          <w:rFonts w:hint="eastAsia" w:ascii="宋体" w:hAnsi="宋体" w:cs="宋体"/>
          <w:sz w:val="24"/>
          <w:szCs w:val="24"/>
          <w:highlight w:val="none"/>
        </w:rPr>
      </w:pPr>
      <w:r>
        <w:rPr>
          <w:rFonts w:hint="eastAsia" w:ascii="宋体" w:hAnsi="宋体" w:eastAsia="宋体" w:cs="宋体"/>
          <w:b/>
          <w:sz w:val="24"/>
          <w:szCs w:val="24"/>
          <w:highlight w:val="none"/>
          <w:lang w:val="en-US" w:eastAsia="zh-CN"/>
        </w:rPr>
        <w:t xml:space="preserve">4.1</w:t>
      </w:r>
      <w:r>
        <w:rPr>
          <w:rFonts w:hint="eastAsia" w:ascii="宋体" w:hAnsi="宋体" w:cs="宋体"/>
          <w:b/>
          <w:sz w:val="24"/>
          <w:szCs w:val="24"/>
          <w:highlight w:val="none"/>
        </w:rPr>
        <w:t xml:space="preserve">人员数量</w:t>
      </w:r>
      <w:r>
        <w:rPr>
          <w:rFonts w:hint="eastAsia" w:ascii="宋体" w:hAnsi="宋体" w:cs="宋体"/>
          <w:b/>
          <w:sz w:val="24"/>
          <w:szCs w:val="24"/>
          <w:highlight w:val="none"/>
          <w:lang w:eastAsia="zh-CN"/>
        </w:rPr>
        <w:t xml:space="preserve">、</w:t>
      </w:r>
      <w:r>
        <w:rPr>
          <w:rFonts w:hint="eastAsia" w:ascii="宋体" w:hAnsi="宋体" w:eastAsia="宋体" w:cs="宋体"/>
          <w:b/>
          <w:bCs w:val="0"/>
          <w:color w:val="auto"/>
          <w:sz w:val="24"/>
          <w:highlight w:val="none"/>
        </w:rPr>
        <w:t xml:space="preserve">综合素质</w:t>
      </w:r>
      <w:r>
        <w:rPr>
          <w:rFonts w:hint="eastAsia" w:ascii="宋体" w:hAnsi="宋体" w:cs="宋体"/>
          <w:b/>
          <w:bCs w:val="0"/>
          <w:color w:val="auto"/>
          <w:sz w:val="24"/>
          <w:highlight w:val="none"/>
          <w:lang w:val="en-US" w:eastAsia="zh-CN"/>
        </w:rPr>
        <w:t xml:space="preserve">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4.1.1本项目共需投入23人。盐都区政府配备18人，其中监控消防人员5人，保安人员13人，每天在岗人数不得少于15人；神州路宿舍区配备5人，每天在岗人数不得少于4人。</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4.1.2保安人员含1名项目负责人（保安队长），1名保安副队长。</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4.1.3项目负责人在</w:t>
      </w:r>
      <w:r>
        <w:rPr>
          <w:rFonts w:hint="eastAsia" w:ascii="宋体" w:hAnsi="宋体" w:eastAsia="宋体" w:cs="宋体"/>
          <w:color w:val="000000"/>
          <w:sz w:val="24"/>
          <w:szCs w:val="24"/>
          <w:highlight w:val="none"/>
          <w:lang w:val="en-US" w:eastAsia="zh-CN"/>
        </w:rPr>
        <w:t xml:space="preserve">正常工作日驻场，必须保持24小时手机畅通，处理与安全工作的相关事务。如发生正常工作日不在场的情况（履行请假手续的除外），</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及采购人发现一次给予警告，再有一次严重警告，第三次直接清退出场，所有责任和后果由乙方承担。非工作日，确保副队长日班须在岗，且必须保持24小时手机畅通，履行项目负责人（保安队长）职责。</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4.1.4乙方拟派驻本项目的项目负责人（保安队长），要求为男性，年龄不超过50周岁（含50周岁），具有大专及以上学历，具</w:t>
      </w:r>
      <w:r>
        <w:rPr>
          <w:rFonts w:hint="eastAsia" w:eastAsia="Arial"/>
          <w:color w:val="auto"/>
          <w:sz w:val="24"/>
          <w:szCs w:val="24"/>
          <w:highlight w:val="none"/>
          <w:lang w:val="zh-CN"/>
        </w:rPr>
        <w:t xml:space="preserve">有一定的</w:t>
      </w:r>
      <w:r>
        <w:rPr>
          <w:rFonts w:hint="eastAsia" w:eastAsia="宋体"/>
          <w:color w:val="auto"/>
          <w:sz w:val="24"/>
          <w:szCs w:val="24"/>
          <w:highlight w:val="none"/>
          <w:lang w:val="en-US" w:eastAsia="zh-CN"/>
        </w:rPr>
        <w:t xml:space="preserve">保安</w:t>
      </w:r>
      <w:r>
        <w:rPr>
          <w:rFonts w:hint="eastAsia" w:ascii="宋体" w:hAnsi="宋体" w:cs="宋体"/>
          <w:b w:val="0"/>
          <w:bCs w:val="0"/>
          <w:color w:val="auto"/>
          <w:sz w:val="24"/>
          <w:szCs w:val="24"/>
          <w:highlight w:val="none"/>
        </w:rPr>
        <w:t xml:space="preserve">工作经验，有较强的组织领导能力和协调能力</w:t>
      </w:r>
      <w:r>
        <w:rPr>
          <w:rFonts w:hint="eastAsia"/>
          <w:b w:val="0"/>
          <w:bCs w:val="0"/>
          <w:color w:val="auto"/>
          <w:sz w:val="24"/>
          <w:szCs w:val="24"/>
          <w:highlight w:val="none"/>
          <w:lang w:eastAsia="zh-CN"/>
        </w:rPr>
        <w:t xml:space="preserve">，</w:t>
      </w:r>
      <w:r>
        <w:rPr>
          <w:rFonts w:hint="eastAsia" w:ascii="宋体" w:hAnsi="宋体" w:cs="宋体"/>
          <w:b w:val="0"/>
          <w:bCs w:val="0"/>
          <w:color w:val="auto"/>
          <w:sz w:val="24"/>
          <w:highlight w:val="none"/>
        </w:rPr>
        <w:t xml:space="preserve">无违法犯罪记录</w:t>
      </w:r>
      <w:r>
        <w:rPr>
          <w:rFonts w:hint="eastAsia" w:ascii="宋体" w:hAnsi="宋体" w:cs="宋体"/>
          <w:b w:val="0"/>
          <w:bCs w:val="0"/>
          <w:color w:val="auto"/>
          <w:sz w:val="24"/>
          <w:szCs w:val="24"/>
          <w:highlight w:val="none"/>
        </w:rPr>
        <w:t xml:space="preserve">。</w:t>
      </w:r>
      <w:r>
        <w:rPr>
          <w:rFonts w:hint="eastAsia" w:ascii="宋体" w:hAnsi="宋体" w:cs="宋体"/>
          <w:color w:val="auto"/>
          <w:sz w:val="24"/>
          <w:szCs w:val="24"/>
          <w:highlight w:val="none"/>
          <w:lang w:eastAsia="zh-CN"/>
        </w:rPr>
        <w:t xml:space="preserve">主管本项目的全部工作。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4.1.5乙方拟派驻的保安副队长及保安人员，要求为男性，年龄不超过50周岁（含50周岁），初中以上文化，会操作电脑，须持有健康证及公安机关颁发的《保安员证》方可上岗。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4.1.6乙方拟派驻的</w:t>
      </w:r>
      <w:r>
        <w:rPr>
          <w:rFonts w:hint="eastAsia" w:ascii="宋体" w:hAnsi="宋体" w:eastAsia="宋体" w:cs="宋体"/>
          <w:color w:val="000000"/>
          <w:sz w:val="24"/>
          <w:szCs w:val="24"/>
          <w:highlight w:val="none"/>
          <w:lang w:val="en-US" w:eastAsia="zh-CN"/>
        </w:rPr>
        <w:t xml:space="preserve">消防人员</w:t>
      </w:r>
      <w:r>
        <w:rPr>
          <w:rFonts w:hint="eastAsia" w:ascii="宋体" w:hAnsi="宋体" w:eastAsia="宋体" w:cs="宋体"/>
          <w:color w:val="auto"/>
          <w:sz w:val="24"/>
          <w:szCs w:val="24"/>
          <w:highlight w:val="none"/>
          <w:lang w:val="en-US" w:eastAsia="zh-CN"/>
        </w:rPr>
        <w:t xml:space="preserve">，要求为男性，年龄不超过50周岁（含50周岁），初中以上文化，须持有《消防设施操作员证》方可上岗。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1.7确保消防监控室24小时双人在岗，对所有消防设施及监控点实施监控无遗漏，如因消防原因受到相关处罚，一切损失均由乙方承担。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1.8所有人员须接受</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及采购人的双重领导和管理，</w:t>
      </w:r>
      <w:r>
        <w:rPr>
          <w:rFonts w:hint="eastAsia" w:ascii="宋体" w:hAnsi="宋体" w:eastAsia="宋体" w:cs="宋体"/>
          <w:b w:val="0"/>
          <w:color w:val="000000"/>
          <w:sz w:val="24"/>
          <w:highlight w:val="none"/>
          <w:lang w:val="en-US" w:eastAsia="zh-CN"/>
        </w:rPr>
        <w:t xml:space="preserve">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b w:val="0"/>
          <w:color w:val="000000"/>
          <w:sz w:val="24"/>
          <w:highlight w:val="none"/>
        </w:rPr>
        <w:t xml:space="preserve">提出的</w:t>
      </w:r>
      <w:r>
        <w:rPr>
          <w:rFonts w:hint="eastAsia" w:ascii="宋体" w:hAnsi="宋体" w:eastAsia="宋体" w:cs="宋体"/>
          <w:b w:val="0"/>
          <w:color w:val="000000"/>
          <w:sz w:val="24"/>
          <w:highlight w:val="none"/>
          <w:lang w:val="en-US" w:eastAsia="zh-CN"/>
        </w:rPr>
        <w:t xml:space="preserve">双休日、法定节假日</w:t>
      </w:r>
      <w:r>
        <w:rPr>
          <w:rFonts w:hint="eastAsia" w:ascii="宋体" w:hAnsi="宋体" w:eastAsia="宋体" w:cs="宋体"/>
          <w:b w:val="0"/>
          <w:color w:val="000000"/>
          <w:sz w:val="24"/>
          <w:highlight w:val="none"/>
        </w:rPr>
        <w:t xml:space="preserve">加班要求</w:t>
      </w:r>
      <w:r>
        <w:rPr>
          <w:rFonts w:hint="eastAsia" w:ascii="宋体" w:hAnsi="宋体" w:eastAsia="宋体" w:cs="宋体"/>
          <w:b w:val="0"/>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及采购人统一协调分配区域人员的岗位及具体工作时间。</w:t>
      </w:r>
      <w:r/>
    </w:p>
    <w:p>
      <w:pPr>
        <w:numPr>
          <w:ilvl w:val="0"/>
          <w:numId w:val="0"/>
        </w:numPr>
        <w:ind w:firstLine="482"/>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4.2</w:t>
      </w:r>
      <w:r>
        <w:rPr>
          <w:rFonts w:hint="eastAsia" w:ascii="宋体" w:hAnsi="宋体" w:cs="宋体"/>
          <w:b/>
          <w:sz w:val="24"/>
          <w:szCs w:val="24"/>
          <w:highlight w:val="none"/>
        </w:rPr>
        <w:t xml:space="preserve">人员</w:t>
      </w:r>
      <w:r>
        <w:rPr>
          <w:rFonts w:hint="eastAsia" w:ascii="宋体" w:hAnsi="宋体" w:eastAsia="宋体" w:cs="宋体"/>
          <w:b/>
          <w:sz w:val="24"/>
          <w:szCs w:val="24"/>
          <w:highlight w:val="none"/>
        </w:rPr>
        <w:t xml:space="preserve">身体条件</w:t>
      </w:r>
      <w:r/>
    </w:p>
    <w:p>
      <w:pPr>
        <w:pStyle w:val="673"/>
        <w:ind w:firstLine="480"/>
        <w:jc w:val="both"/>
        <w:keepLines w:val="0"/>
        <w:keepNext w:val="0"/>
        <w:pageBreakBefore w:val="0"/>
        <w:spacing w:beforeAutospacing="0" w:afterAutospacing="0" w:line="360" w:lineRule="exact"/>
        <w:widowControl w:val="off"/>
        <w:tabs>
          <w:tab w:val="left" w:pos="42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4.2.1无脊柱侧弯、胸廓畸形、驼背、过于肥胖等；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4.2.2无精神病史，无传染性或者难以治愈的皮肤病（如白癜风、银屑病、血管瘤、斑痣等）；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4.2.3五官、体型端正，面容或者身体外观无明显疾病特征（如五官畸形、口眼歪斜、不能自行矫正的斜颈、步态异常等），面颈部无瘢痕，身体裸露部位无明显瘢痏，其他部位无影响功能的身体瘢痕（如创伤、烫伤、疤痕、胎记、纹身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4.2.4无纹身，无重度腋臭，无肢体功能障碍；</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4.2.5无影响语言正常表达的口吃；</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4.2.6双眼裸眼视力0.6以上（矫正视力1.0以上）；</w:t>
      </w:r>
      <w:r/>
    </w:p>
    <w:p>
      <w:pPr>
        <w:pStyle w:val="673"/>
        <w:ind w:firstLine="480"/>
        <w:jc w:val="both"/>
        <w:keepLines w:val="0"/>
        <w:keepNext w:val="0"/>
        <w:pageBreakBefore w:val="0"/>
        <w:spacing w:beforeAutospacing="0" w:afterAutospacing="0" w:line="360" w:lineRule="exact"/>
        <w:widowControl w:val="off"/>
        <w:tabs>
          <w:tab w:val="left" w:pos="352"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4.2.7无影响从事保安工作的其他严重疾病。</w:t>
      </w:r>
      <w:r/>
    </w:p>
    <w:p>
      <w:pPr>
        <w:ind w:firstLine="482"/>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3其他要求（不得存在下列情形）：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4.3.1本人或家庭成员、主要社会关系人参加非法组织、邪教组织或者从事其他危害国家安全活动的；</w:t>
      </w:r>
      <w:r/>
    </w:p>
    <w:p>
      <w:pPr>
        <w:pStyle w:val="673"/>
        <w:ind w:firstLine="480"/>
        <w:jc w:val="both"/>
        <w:keepLines w:val="0"/>
        <w:keepNext w:val="0"/>
        <w:pageBreakBefore w:val="0"/>
        <w:spacing w:beforeAutospacing="0" w:afterAutospacing="0" w:line="360" w:lineRule="exact"/>
        <w:widowControl w:val="off"/>
        <w:tabs>
          <w:tab w:val="left" w:pos="46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4.3.2本人家庭成员或主要社会关系人正在服刑或正在接受调查的；</w:t>
      </w:r>
      <w:r/>
    </w:p>
    <w:p>
      <w:pPr>
        <w:pStyle w:val="673"/>
        <w:ind w:firstLine="480"/>
        <w:jc w:val="both"/>
        <w:keepLines w:val="0"/>
        <w:keepNext w:val="0"/>
        <w:pageBreakBefore w:val="0"/>
        <w:spacing w:beforeAutospacing="0" w:afterAutospacing="0" w:line="360" w:lineRule="exact"/>
        <w:widowControl w:val="off"/>
        <w:tabs>
          <w:tab w:val="left" w:pos="42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4.3.3受过刑事处罚或者涉嫌犯罪尚未结案的；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4.3.4编造、散布有损国家声誉、反对党的理论和路线方针政策、违反国家法律法规信息的；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4.3.5因吸毒、吸食危险物质、嫖娼、赌博受到处罚的；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4.3.6被行政拘留、司法拘留或收容教育的；</w:t>
      </w:r>
      <w:r/>
    </w:p>
    <w:p>
      <w:pPr>
        <w:pStyle w:val="673"/>
        <w:ind w:firstLine="480"/>
        <w:jc w:val="both"/>
        <w:keepLines w:val="0"/>
        <w:keepNext w:val="0"/>
        <w:pageBreakBefore w:val="0"/>
        <w:spacing w:beforeAutospacing="0" w:afterAutospacing="0" w:line="360" w:lineRule="exact"/>
        <w:widowControl w:val="off"/>
        <w:tabs>
          <w:tab w:val="left" w:pos="4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4.3.7被吊销律师、公证员执业证书的；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4.3.8被开除公职、开除军籍或者曾因违法违纪被辞退、解除劳动合同的；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4.3.9有不良征信记录或与他人有财务纠纷尚未解决的；</w:t>
      </w:r>
      <w:r/>
    </w:p>
    <w:p>
      <w:pPr>
        <w:pStyle w:val="673"/>
        <w:ind w:firstLine="480"/>
        <w:jc w:val="both"/>
        <w:keepLines w:val="0"/>
        <w:keepNext w:val="0"/>
        <w:pageBreakBefore w:val="0"/>
        <w:spacing w:beforeAutospacing="0" w:afterAutospacing="0" w:line="360" w:lineRule="exact"/>
        <w:widowControl w:val="off"/>
        <w:tabs>
          <w:tab w:val="left" w:pos="436"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4.3.10被依法列为失信联合惩戒对象的。</w:t>
      </w:r>
      <w:r/>
    </w:p>
    <w:p>
      <w:pPr>
        <w:pStyle w:val="673"/>
        <w:ind w:firstLine="482"/>
        <w:jc w:val="both"/>
        <w:pageBreakBefore w:val="0"/>
        <w:spacing w:beforeAutospacing="0" w:afterAutospacing="0" w:line="400" w:lineRule="exact"/>
        <w:widowControl w:val="off"/>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4.4所有保安服务人员须经体检、政审合格后方可上岗，确保投入的保安服务人员均有公安机关颁发的保安员证书、消防人员均有消防设施操作员证书，且身体健康并无不良记录。如乙方录用人员不符合人员综合素质要求，甲方有权对乙方提供的不合格人员的服务费不予支付，且乙方赔偿由此给甲方造成的一切损失。</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五、服务要求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应充分做好盐都区政府、神州路宿舍区相关安保的防火、防盗、公共安全等方面工作，如发生责任事故，依法承担相应的法律责任，并接受甲方的相应的处罚。保安人员应严格遵守各项规章制度，坚守岗位，按章填写各项</w:t>
      </w:r>
      <w:r>
        <w:rPr>
          <w:rFonts w:hint="eastAsia" w:ascii="宋体" w:hAnsi="宋体" w:eastAsia="宋体" w:cs="宋体"/>
          <w:color w:val="000000"/>
          <w:sz w:val="24"/>
          <w:szCs w:val="24"/>
          <w:highlight w:val="none"/>
          <w:lang w:val="en-US" w:eastAsia="zh-CN"/>
        </w:rPr>
        <w:t xml:space="preserve">交接班、值班登记表；熟悉掌握盐都区政府、神州路宿舍区安全保卫工作的重点部位和防范应急措施，防止盗窃、破坏、电梯困人解救、火灾、暴恐袭击、寻衅滋事、影响维稳、群体性、自然灾害、非法信访等突发事件的发生；遇到突发事件和异常情况，保安人员及时汇报，并按预案处置要求，采取相应措施，确保安全；对进出盐都区政府、神州路宿舍区的人员进行登记管理，引导车辆正确行驶；保安人员工作期间不做与工作无关的事，统一着装，姿态端庄，保持窗口单位文明形象，做好“门前三包”工作，文明用语礼貌规范，夜间值班保安员值班期间按时巡更，禁止睡觉。</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及采购人确定值勤岗位及要求后，由乙方根据</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及采购人提供的岗位职责进行完善，报</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及采购人批准后组织实施。乙方全天候24小时对盐都区政府、神州路宿舍区各区域进行巡查及参与突发事件的处理。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维护盐都区政府、神州路宿舍区的正常秩序，停车场管理、车辆停放秩序管理，防止各类治安灾害事故的发生，保障盐都区政府、神州路宿舍区所有人员的人身和财产安全，保护盐都区政府、神州路宿舍区的设施、设备及各类财产不受损失，预防各类政治、刑事案件、治安事件和火灾事故的发生。</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5.4配合公安机关、</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及采购人做好信息的收集工作，防止各类敌对势力的破坏和渗透，对发现的可疑情况和线索应及时向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及采购人报告。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5.5对服务范围内可能存在的安全隐患进行排查，及时报告不安全因素，并配合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及采购人进行整改。鼓励乙方对能</w:t>
      </w:r>
      <w:r>
        <w:rPr>
          <w:rFonts w:hint="eastAsia"/>
          <w:bCs/>
          <w:color w:val="000000"/>
          <w:sz w:val="24"/>
          <w:szCs w:val="24"/>
          <w:highlight w:val="none"/>
        </w:rPr>
        <w:t xml:space="preserve">及时发现并有效处置重大隐患，避免消防、安全或人身伤亡等重大事故发生的</w:t>
      </w:r>
      <w:r>
        <w:rPr>
          <w:rFonts w:hint="eastAsia" w:eastAsia="宋体"/>
          <w:bCs/>
          <w:color w:val="000000"/>
          <w:sz w:val="24"/>
          <w:szCs w:val="24"/>
          <w:highlight w:val="none"/>
          <w:lang w:val="en-US" w:eastAsia="zh-CN"/>
        </w:rPr>
        <w:t xml:space="preserve">服务人员给予奖励。</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5.6负责对</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及采购人的各种设施和设备进行巡查，确保设施设备的完整及不受损失。服从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及采购人的值守制度，不得缺岗。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5.7应熟悉区政府、神州路宿舍区整体地理环境及监控范围，熟练操作、维护使用监控系统设备。</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5.8全体保安员均为义务消防员，乙方应对保安员进行岗前培训，特别是消防技能的培训，使保安员具有一定的业务素质。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5.9全体保安员均为应急救援队员，乙方应对保安员进行培训，特别是快速反应应急救援培训，当发生火灾、恶性治安案件及其它自然灾害突发事件时，3分钟内须有保安员赶到现场掌控局面，5—10分钟之内须派出足够人手参加救援。 </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5.10建立完善的各项应急救援方案，并根据突发治安事件的规模和严重程度、事发时间（白天和夜间）制定大、中、小型突发治安事件应急保卫小组的组织方式或应急预案启动方法、处理流程等并按要求进行演练，确保各类突发事件得到快速、妥善处理。预防及处置盐都区政府、神州路宿舍区内重大火灾、治安、突发案件、刑事等事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5.11应建立完善的管理制度。包括保安队管理制度、接报警制度、重要人员及重要目标警卫制度、</w:t>
      </w:r>
      <w:r>
        <w:rPr>
          <w:rFonts w:hint="eastAsia" w:ascii="宋体" w:hAnsi="宋体" w:eastAsia="宋体" w:cs="宋体"/>
          <w:color w:val="auto"/>
          <w:spacing w:val="1"/>
          <w:sz w:val="24"/>
          <w:szCs w:val="24"/>
          <w:highlight w:val="none"/>
        </w:rPr>
        <w:t xml:space="preserve">保密管理制度</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门卫值班制度、消防管理制度、车辆管理制度、值班巡逻制度、交接班制度、奖惩制度、会议制度、安全汇报制度等并向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及采购人提供一份详细的年度计划。</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5.12每季度至少开展1次服务人员保密、思想政治教育培训，增强服务人员保密意识和思想政治意识。新入职员工应当接受保密、思想政治教育培训，进行必要的人员经历审查，合格后方可上岗。</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5.13</w:t>
      </w:r>
      <w:r>
        <w:rPr>
          <w:rFonts w:hint="eastAsia" w:ascii="宋体" w:hAnsi="宋体" w:cs="宋体"/>
          <w:sz w:val="24"/>
          <w:highlight w:val="none"/>
        </w:rPr>
        <w:t xml:space="preserve">人员、车辆出入</w:t>
      </w:r>
      <w:r>
        <w:rPr>
          <w:rFonts w:hint="eastAsia" w:ascii="宋体" w:hAnsi="宋体" w:eastAsia="宋体" w:cs="宋体"/>
          <w:sz w:val="24"/>
          <w:highlight w:val="none"/>
          <w:lang w:val="en-US" w:eastAsia="zh-CN"/>
        </w:rPr>
        <w:t xml:space="preserve">管理</w:t>
      </w:r>
      <w:r>
        <w:rPr>
          <w:rFonts w:hint="eastAsia" w:ascii="宋体" w:hAnsi="宋体" w:cs="宋体"/>
          <w:sz w:val="24"/>
          <w:highlight w:val="none"/>
        </w:rPr>
        <w:t xml:space="preserve">应按</w:t>
      </w:r>
      <w:r>
        <w:rPr>
          <w:rFonts w:hint="eastAsia" w:ascii="宋体" w:hAnsi="宋体" w:eastAsia="宋体" w:cs="宋体"/>
          <w:sz w:val="24"/>
          <w:highlight w:val="none"/>
          <w:lang w:val="en-US" w:eastAsia="zh-CN"/>
        </w:rPr>
        <w:t xml:space="preserve">管理制度</w:t>
      </w:r>
      <w:r>
        <w:rPr>
          <w:rFonts w:hint="eastAsia" w:ascii="宋体" w:hAnsi="宋体" w:cs="宋体"/>
          <w:sz w:val="24"/>
          <w:highlight w:val="none"/>
        </w:rPr>
        <w:t xml:space="preserve">执行，未严格登记、验证，管理工作不到位，造成</w:t>
      </w:r>
      <w:r>
        <w:rPr>
          <w:rFonts w:hint="eastAsia" w:ascii="宋体" w:hAnsi="宋体" w:eastAsia="宋体" w:cs="宋体"/>
          <w:sz w:val="24"/>
          <w:highlight w:val="none"/>
          <w:lang w:val="en-US" w:eastAsia="zh-CN"/>
        </w:rPr>
        <w:t xml:space="preserve">不明身份人员</w:t>
      </w:r>
      <w:r>
        <w:rPr>
          <w:rFonts w:hint="eastAsia" w:ascii="宋体" w:hAnsi="宋体" w:cs="宋体"/>
          <w:sz w:val="24"/>
          <w:highlight w:val="none"/>
        </w:rPr>
        <w:t xml:space="preserve">进入</w:t>
      </w:r>
      <w:r>
        <w:rPr>
          <w:rFonts w:hint="eastAsia" w:ascii="宋体" w:hAnsi="宋体" w:eastAsia="宋体" w:cs="宋体"/>
          <w:sz w:val="24"/>
          <w:highlight w:val="none"/>
          <w:lang w:val="en-US" w:eastAsia="zh-CN"/>
        </w:rPr>
        <w:t xml:space="preserve">政府大</w:t>
      </w:r>
      <w:r>
        <w:rPr>
          <w:rFonts w:hint="eastAsia" w:ascii="宋体" w:hAnsi="宋体" w:cs="宋体"/>
          <w:sz w:val="24"/>
          <w:highlight w:val="none"/>
        </w:rPr>
        <w:t xml:space="preserve">楼</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发生一次</w:t>
      </w:r>
      <w:r>
        <w:rPr>
          <w:rFonts w:hint="eastAsia" w:ascii="宋体" w:hAnsi="宋体" w:cs="宋体"/>
          <w:sz w:val="24"/>
          <w:highlight w:val="none"/>
        </w:rPr>
        <w:t xml:space="preserve">扣1000元，</w:t>
      </w:r>
      <w:r>
        <w:rPr>
          <w:rFonts w:hint="eastAsia" w:ascii="宋体" w:hAnsi="宋体" w:eastAsia="宋体" w:cs="宋体"/>
          <w:sz w:val="24"/>
          <w:highlight w:val="none"/>
          <w:lang w:val="en-US" w:eastAsia="zh-CN"/>
        </w:rPr>
        <w:t xml:space="preserve">发生二次扣3000元，发生三次扣5000元，三次以上</w:t>
      </w:r>
      <w:r>
        <w:rPr>
          <w:rFonts w:hint="eastAsia" w:ascii="宋体" w:hAnsi="宋体" w:eastAsia="宋体" w:cs="宋体"/>
          <w:color w:val="000000"/>
          <w:sz w:val="24"/>
          <w:szCs w:val="24"/>
          <w:highlight w:val="none"/>
          <w:lang w:val="en-US" w:eastAsia="zh-CN"/>
        </w:rPr>
        <w:t xml:space="preserve">直接清退出场，所有责任和后果由乙方承担。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5.14消防人员应持证上岗，确保24小时有消防人员在岗在位，值班时认真负责；消防巡查</w:t>
      </w:r>
      <w:r>
        <w:rPr>
          <w:rFonts w:hint="eastAsia" w:ascii="宋体" w:hAnsi="宋体" w:eastAsia="宋体" w:cs="宋体"/>
          <w:color w:val="000000"/>
          <w:sz w:val="24"/>
          <w:szCs w:val="24"/>
          <w:highlight w:val="none"/>
          <w:lang w:val="en-US" w:eastAsia="zh-CN"/>
        </w:rPr>
        <w:t xml:space="preserve">、消防报警系统及时响应、跑点准确、措施规范有效；平时对消防报警系统、监控系统进行清洁保养，确保正常使用。负责监控室、消控室消防安全监控工作，并负责监控消防报警。监控室、消控室的工作人员必须24小时双人值守，不得缺岗，遇到紧急情况及时处理。经常进行防火检查，及时清除消防通道违规摆放的物品，消除本项目区域内的火灾隐患。定期检测消防设施、器材的安全系数，做好检查记录，实行责任人制度，确保消防设施时刻处于良好状态。定点设置的消防器材不缺失、不挪用；消防通道每日检查；公共部位消防设备每天巡查以及相关工作正常有序运转。</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5.15乙方每周把服务范围内所发生的一些重要情况如实以书面形式汇报到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及采购人，每月、季度、半年、年终分别做好事件记录及总结，并交到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及采购人处备案。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5.16具体岗位设置由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及采购人最后确定。岗位一经确定，乙方应按时按量安排保安完成任务，不得随意减少岗位。其他临时性任务，乙方应根据采购人需要增派人员完成。</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5.17投标人须承诺（承诺格式详见招标文件）且确保中标后投入项目现场的保安人员及消防人员与投标时投标文件中项目组保安人员及消防人员一致，</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及采购人对人员进行考核，一旦发现人员不一致，采购人有权责令整改或终止合同。</w:t>
      </w:r>
      <w:r/>
    </w:p>
    <w:p>
      <w:pPr>
        <w:ind w:firstLine="482"/>
        <w:jc w:val="left"/>
        <w:spacing w:line="500" w:lineRule="exact"/>
        <w:widowControl/>
        <w:tabs>
          <w:tab w:val="left" w:pos="268"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考核细则</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及采购人按质量考核要求，每月对服务方进行一次质量考核，考核结果与支付保安服务费及合同履行挂钩。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考核细则</w:t>
      </w:r>
      <w:r/>
    </w:p>
    <w:tbl>
      <w:tblPr>
        <w:tblStyle w:val="650"/>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11"/>
        <w:gridCol w:w="7656"/>
      </w:tblGrid>
      <w:tr>
        <w:trPr>
          <w:jc w:val="center"/>
          <w:trHeight w:val="60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序号</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考核内容</w:t>
            </w:r>
            <w:r/>
          </w:p>
        </w:tc>
        <w:tc>
          <w:tcPr>
            <w:tcW w:w="7656" w:type="dxa"/>
            <w:vAlign w:val="top"/>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评分细则</w:t>
            </w:r>
            <w:r/>
          </w:p>
        </w:tc>
      </w:tr>
      <w:tr>
        <w:trPr>
          <w:jc w:val="center"/>
          <w:trHeight w:val="444"/>
        </w:trPr>
        <w:tc>
          <w:tcPr>
            <w:tcW w:w="733" w:type="dxa"/>
            <w:vAlign w:val="center"/>
            <w:textDirection w:val="lrTb"/>
            <w:noWrap w:val="false"/>
          </w:tcPr>
          <w:p>
            <w:pPr>
              <w:ind w:firstLine="305"/>
              <w:jc w:val="left"/>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1311" w:type="dxa"/>
            <w:vAlign w:val="top"/>
            <w:textDirection w:val="lrTb"/>
            <w:noWrap w:val="false"/>
          </w:tcPr>
          <w:p>
            <w:pPr>
              <w:jc w:val="both"/>
              <w:spacing w:line="440" w:lineRule="exact"/>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人员考勤（15分)</w:t>
            </w:r>
            <w:r/>
          </w:p>
        </w:tc>
        <w:tc>
          <w:tcPr>
            <w:tcW w:w="7656" w:type="dxa"/>
            <w:vAlign w:val="top"/>
            <w:textDirection w:val="lrTb"/>
            <w:noWrap w:val="false"/>
          </w:tcPr>
          <w:p>
            <w:pPr>
              <w:ind w:firstLine="480"/>
              <w:spacing w:line="44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投标人</w:t>
            </w:r>
            <w:r>
              <w:rPr>
                <w:rFonts w:hint="eastAsia" w:ascii="宋体" w:hAnsi="宋体" w:eastAsia="宋体" w:cs="宋体"/>
                <w:bCs/>
                <w:sz w:val="24"/>
                <w:szCs w:val="24"/>
                <w:highlight w:val="none"/>
                <w:lang w:bidi="ar"/>
              </w:rPr>
              <w:t xml:space="preserve">中标后须配合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bCs/>
                <w:sz w:val="24"/>
                <w:szCs w:val="24"/>
                <w:highlight w:val="none"/>
                <w:lang w:bidi="ar"/>
              </w:rPr>
              <w:t xml:space="preserve">将所有投入的</w:t>
            </w:r>
            <w:r>
              <w:rPr>
                <w:rFonts w:hint="eastAsia" w:ascii="宋体" w:hAnsi="宋体" w:eastAsia="宋体" w:cs="宋体"/>
                <w:bCs/>
                <w:sz w:val="24"/>
                <w:szCs w:val="24"/>
                <w:highlight w:val="none"/>
                <w:lang w:val="en-US" w:eastAsia="zh-CN" w:bidi="ar"/>
              </w:rPr>
              <w:t xml:space="preserve">保安</w:t>
            </w:r>
            <w:r>
              <w:rPr>
                <w:rFonts w:hint="eastAsia" w:ascii="宋体" w:hAnsi="宋体" w:eastAsia="宋体" w:cs="宋体"/>
                <w:bCs/>
                <w:sz w:val="24"/>
                <w:szCs w:val="24"/>
                <w:highlight w:val="none"/>
                <w:lang w:bidi="ar"/>
              </w:rPr>
              <w:t xml:space="preserve">人员录入人脸识别考勤系统，以便</w:t>
            </w:r>
            <w:r>
              <w:rPr>
                <w:rFonts w:hint="eastAsia" w:ascii="宋体" w:hAnsi="宋体" w:eastAsia="宋体" w:cs="宋体"/>
                <w:bCs/>
                <w:sz w:val="24"/>
                <w:szCs w:val="24"/>
                <w:highlight w:val="none"/>
                <w:lang w:eastAsia="zh-CN" w:bidi="ar"/>
              </w:rPr>
              <w:t xml:space="preserve">采购人</w:t>
            </w:r>
            <w:r>
              <w:rPr>
                <w:rFonts w:hint="eastAsia" w:ascii="宋体" w:hAnsi="宋体" w:eastAsia="宋体" w:cs="宋体"/>
                <w:bCs/>
                <w:sz w:val="24"/>
                <w:szCs w:val="24"/>
                <w:highlight w:val="none"/>
                <w:lang w:bidi="ar"/>
              </w:rPr>
              <w:t xml:space="preserve">对人员实行考勤考核，每有一人迟到早退发现一次扣1分</w:t>
            </w:r>
            <w:r>
              <w:rPr>
                <w:rFonts w:hint="eastAsia" w:ascii="宋体" w:hAnsi="宋体" w:eastAsia="宋体" w:cs="宋体"/>
                <w:bCs/>
                <w:sz w:val="24"/>
                <w:szCs w:val="24"/>
                <w:highlight w:val="none"/>
                <w:lang w:eastAsia="zh-CN" w:bidi="ar"/>
              </w:rPr>
              <w:t xml:space="preserve">。</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应急处置（30分）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制定各项应急处置预案（盗窃、破坏、电梯困人解救等），经常性开展应急演练，没有应急处置预案的扣5分；处置预案流于形式，每季度未开展各项应急演练和培训的扣5分；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体保安员均为应急救援队员，发生火灾、暴恐袭击、寻衅滋事、影响维稳、群体性及其它自然灾害突发事件时，3分钟内须有保安员赶到现场掌控局面，5—10分钟之内须派出足够人手参加救援，未能及时赶到开展救援或处置的，每超过1分钟扣1分；开展救援操作错误，造成次生灾害的，每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做好信访处置工作，发生个案信访事件未能及时汇报的每次扣1分，发生群体性信访事件未能及时汇报的每次扣5分；未按规范处置的每次扣5分；造成负面影响的每次扣5分；造成重大负面影响的每次扣10分。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秩序管理（30分）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所有车辆按停车位标识停放整齐，乱停乱放的，每辆扣2分；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所有出入口的秩序管理、疏导，保证出入口环境整洁、有序、通畅，如发现车辆出入口疏导不及时导致堵塞，每发现一次扣5分；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制定重大活动车辆停放应急预案，停车位停满后引导车辆在指定位置整齐停放，未在指定位置停放的，每辆扣2分；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加强外来车辆管理，无进入许可一律不得进入，违规进入的，每辆扣2分；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eastAsia="zh-CN" w:bidi="ar"/>
              </w:rPr>
            </w:pPr>
            <w:r>
              <w:rPr>
                <w:rFonts w:hint="eastAsia" w:ascii="宋体" w:hAnsi="宋体" w:eastAsia="宋体" w:cs="宋体"/>
                <w:color w:val="000000"/>
                <w:sz w:val="24"/>
                <w:szCs w:val="24"/>
                <w:highlight w:val="none"/>
                <w:lang w:val="en-US" w:eastAsia="zh-CN"/>
              </w:rPr>
              <w:t xml:space="preserve">加强车辆进出管理，高峰期间及时疏导，因工作不力造成堵塞的，每次扣2分。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文明礼貌（10分）</w:t>
            </w:r>
            <w:r/>
          </w:p>
        </w:tc>
        <w:tc>
          <w:tcPr>
            <w:tcBorders>
              <w:bottom w:val="single" w:color="auto" w:sz="4" w:space="0"/>
            </w:tcBorders>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着装统一规范，仪容整齐干净，精神振奋饱满，凡着装不规范整齐的或精神萎靡不振的，每次扣1分；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服务文明礼貌，交通引导手势规范、用语文明，不得与任何人员发生语言和肢体冲突，发生冲突的，每次扣2分；被向上级机关投诉并查实的；每次扣5分；  </w:t>
            </w:r>
            <w:r/>
          </w:p>
        </w:tc>
      </w:tr>
      <w:tr>
        <w:trPr>
          <w:jc w:val="center"/>
          <w:trHeight w:val="1773"/>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巡逻防控（15分）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每天按规定时间进行巡逻检查，巡逻检查频次不够的，每次扣1分；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巡逻检查流于形式不认真，未能及时发现风险隐患的，每次扣2分；造成不良后果和经济损失的，每次扣5分；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部位（道路、出入口、停车场、楼内通道等）应设巡更点，有巡更记录，在正常情况下到达每个巡更点的时间误差不超过五分钟，并对楼内通道夜间巡查每天不少于一次，发现问题及时处理，如抽查巡更记录，没有巡查，每查处一次扣减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加强日间巡查，及时驱离周界河钓鱼人员，未能及时发现并驱离的，发现1起扣1分；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公共部位设施设备及各类财产发生丢失和人为损坏的，有1次扣10分；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lang w:eastAsia="zh-CN" w:bidi="ar"/>
              </w:rPr>
            </w:pPr>
            <w:r>
              <w:rPr>
                <w:rFonts w:hint="eastAsia" w:ascii="宋体" w:hAnsi="宋体" w:eastAsia="宋体" w:cs="宋体"/>
                <w:color w:val="000000"/>
                <w:sz w:val="24"/>
                <w:szCs w:val="24"/>
                <w:highlight w:val="none"/>
                <w:lang w:val="en-US" w:eastAsia="zh-CN"/>
              </w:rPr>
              <w:t xml:space="preserve">加强对进出盐都区政府、神州路宿舍区物品管理，运出物品应有相关部门证明并如实登记后方能放行，凡没有证明放行的，发现1起扣15分；没有如实登记的发现1起扣5分；造成损失的，赔偿所有损失。</w:t>
            </w:r>
            <w:r/>
          </w:p>
        </w:tc>
      </w:tr>
      <w:tr>
        <w:trPr>
          <w:jc w:val="center"/>
          <w:trHeight w:val="1311"/>
        </w:trPr>
        <w:tc>
          <w:tcPr>
            <w:gridSpan w:val="3"/>
            <w:tcW w:w="9700" w:type="dxa"/>
            <w:vAlign w:val="top"/>
            <w:textDirection w:val="lrTb"/>
            <w:noWrap w:val="false"/>
          </w:tcPr>
          <w:p>
            <w:pPr>
              <w:ind w:firstLine="477"/>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合计</w:t>
            </w:r>
            <w:r/>
          </w:p>
        </w:tc>
      </w:tr>
    </w:tbl>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技术资料</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.1乙方应按招标文件规定的时间向甲方提供服务（包含与服务相关的货物）的有关技术资料。</w:t>
      </w:r>
      <w:r/>
    </w:p>
    <w:p>
      <w:pPr>
        <w:ind w:firstLine="480"/>
        <w:keepLines w:val="0"/>
        <w:keepNext w:val="0"/>
        <w:pageBreakBefore w:val="0"/>
        <w:spacing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.2没有甲方事先书面同意，乙方不得将由甲方提供的有关合同或任何合同条文、规格</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计划、图纸、样品或资料提供给与履行本合同无关的任何其他人。即使向履行本合同有关的人员提供，也应注意保密并限于履行合同的必需范围。</w:t>
      </w:r>
      <w:r/>
    </w:p>
    <w:p>
      <w:pPr>
        <w:pStyle w:val="673"/>
        <w:ind w:left="426" w:firstLine="10"/>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、知识产权</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000000"/>
          <w:sz w:val="24"/>
          <w:szCs w:val="24"/>
          <w:highlight w:val="none"/>
          <w:lang w:val="en-US" w:eastAsia="zh-CN"/>
        </w:rPr>
        <w:t xml:space="preserve">识产权的起诉。一旦出现侵权，由乙方负全部责任。</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、产权担保</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.1乙方保证所交付的服务（包含与服务相关的货物）的所有权完全属于乙方且无任何抵押、查封等产权瑕疵。</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、履约保证金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.1乙方交纳人民币_________元作为本合同的履约保证金。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（备注：不得超过合同金额的10%，采购人应当对AA评级及以上政府采购供应商（需提供信用管理部门备案的第三方信用报告）免收履约保证金或降低履约保证金缴纳比例。）</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2确需收取履约保证金的，</w:t>
      </w:r>
      <w:r>
        <w:rPr>
          <w:rFonts w:hint="eastAsia" w:ascii="宋体" w:hAnsi="宋体" w:eastAsia="宋体" w:cs="宋体"/>
          <w:color w:val="000000"/>
          <w:sz w:val="24"/>
          <w:szCs w:val="24"/>
          <w:highlight w:val="none"/>
          <w:lang w:eastAsia="zh-CN"/>
        </w:rPr>
        <w:t xml:space="preserve">履约保证金的缴纳形式：</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10.2.1</w:t>
      </w:r>
      <w:r>
        <w:rPr>
          <w:rFonts w:hint="eastAsia" w:ascii="宋体" w:hAnsi="宋体" w:eastAsia="宋体" w:cs="宋体"/>
          <w:color w:val="000000"/>
          <w:sz w:val="24"/>
          <w:szCs w:val="24"/>
          <w:highlight w:val="none"/>
        </w:rPr>
        <w:t xml:space="preserve">供应商应当以支票、汇票、本票或者金融机构、担保机构出具的保函等非现金形式提交</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rPr>
        <w:t xml:space="preserve">。依据《关于在全省政府采购领域推行电子履约保函（保险）的通知》，鼓励供应商自愿使用</w:t>
      </w:r>
      <w:r>
        <w:rPr>
          <w:rFonts w:hint="eastAsia" w:ascii="宋体" w:hAnsi="宋体" w:eastAsia="宋体" w:cs="宋体"/>
          <w:color w:val="000000"/>
          <w:sz w:val="24"/>
          <w:szCs w:val="24"/>
          <w:highlight w:val="none"/>
          <w:lang w:eastAsia="zh-CN"/>
        </w:rPr>
        <w:t xml:space="preserve">电子</w:t>
      </w:r>
      <w:r>
        <w:rPr>
          <w:rFonts w:hint="eastAsia" w:ascii="宋体" w:hAnsi="宋体" w:eastAsia="宋体" w:cs="宋体"/>
          <w:color w:val="000000"/>
          <w:sz w:val="24"/>
          <w:szCs w:val="24"/>
          <w:highlight w:val="none"/>
        </w:rPr>
        <w:t xml:space="preserve">履约保函（保险）代替缴纳履约保证金</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10.2.2如以履约保函（保险）形式缴纳履约保证金，供应商可通过政府采购电子履约保函（保险）平台（www.jsdzbh.com）在线申请履约保函（保险）。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履约保证金的退还：</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.1方式：退还至投标人缴纳履约保证金的账户。如为保函，在到期时自行失效。</w:t>
      </w:r>
      <w:r/>
    </w:p>
    <w:p>
      <w:pPr>
        <w:pStyle w:val="673"/>
        <w:ind w:firstLine="480"/>
        <w:jc w:val="both"/>
        <w:keepLines w:val="0"/>
        <w:keepNext w:val="0"/>
        <w:pageBreakBefore w:val="0"/>
        <w:spacing w:beforeAutospacing="0" w:afterAutospacing="0" w:line="360" w:lineRule="exact"/>
        <w:widowControl w:val="off"/>
        <w:tabs>
          <w:tab w:val="left" w:pos="8212"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.2时间：验收合格且采购人收到发票后30日内。</w:t>
      </w:r>
      <w:r>
        <w:rPr>
          <w:rFonts w:hint="eastAsia" w:ascii="宋体" w:hAnsi="宋体" w:eastAsia="宋体" w:cs="宋体"/>
          <w:color w:val="000000"/>
          <w:sz w:val="24"/>
          <w:szCs w:val="24"/>
          <w:highlight w:val="none"/>
          <w:lang w:eastAsia="zh-CN"/>
        </w:rPr>
        <w:tab/>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.3条件：按合同要求全部履约完成并经采购人验收合格，且采购人收到中标人出具的发票。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.4不予退还情形：</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除不可抗力情况外，投标人出现下列情形之一的，其履约保证金，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将视情节决定不予退还或部分不予退还。</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（1）中标人无正当理由拒绝签订合同的，或者在签订合同时向采购人提出附加条件或者更改合同实质性内容要求的；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（2）中标人不履行与采购人订立的合同的；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（3）中标人所供货物或服务不符合招标文件规定要求的</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（4）中标人采取欺骗、弄虚作假方式投标的或与其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投标人串通投标的；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（5）中标人将合同内容转包、违法分包的；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（6）中标人故意捏造事实或伪造证明材料，进行虚假恶意投诉或反映的。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.5逾期退还的违约责任：采购人逾期无故未退还履约保证金的，按中国人民银行同期贷款基准利率上浮20%后的利率支付超期资金占用费，但因</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自身原因导致无法及时退还的除外。</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十一、合同转包或分包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.1乙方不得将合同标的转包给他人履行。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.2乙方不得将合同标的分包给他人履行。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.3乙方如有转包或未经甲方同意的分包行为，甲方有权解除合同。</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十二、合同款项支付</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1合同款项的支付方式及进度安排</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1.1预付款</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支付时间：合同签订后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收到</w:t>
      </w:r>
      <w:r>
        <w:rPr>
          <w:rFonts w:hint="eastAsia" w:ascii="宋体" w:hAnsi="宋体" w:eastAsia="宋体" w:cs="宋体"/>
          <w:color w:val="000000"/>
          <w:sz w:val="24"/>
          <w:szCs w:val="24"/>
          <w:highlight w:val="none"/>
          <w:lang w:eastAsia="zh-CN"/>
        </w:rPr>
        <w:t xml:space="preserve">预付款</w:t>
      </w:r>
      <w:r>
        <w:rPr>
          <w:rFonts w:hint="eastAsia" w:ascii="宋体" w:hAnsi="宋体" w:eastAsia="宋体" w:cs="宋体"/>
          <w:color w:val="000000"/>
          <w:sz w:val="24"/>
          <w:szCs w:val="24"/>
          <w:highlight w:val="none"/>
        </w:rPr>
        <w:t xml:space="preserve">发票后10个工作日内，预付款支付比例：合同金额的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%。（在签订合同时，如乙方明确表示无需预付款或者主动要求降低预付款比例的，</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可就预付款比例作相应调整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12.1.2尾  款 支付时间：安保服务费用由甲方经考评后按季度支付，即下季度第一个月支付上一个季度应支付的服务费用（同时按预付款25%的比例扣回预付款）。甲方在收到发票后10个工作日内支付上个季度的服务费。甲方按季度付清乙方的安保服务费用，不再负责乙方因此产生的债务或其他经济问题。甲方考核时如发现现场人数与乙方投标人数不符的，甲方付款时将按投标工资双倍扣款。</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考核得分为90分（含）及以上的为合格，</w:t>
      </w:r>
      <w:r>
        <w:rPr>
          <w:rFonts w:hint="eastAsia" w:ascii="宋体" w:hAnsi="宋体" w:eastAsia="宋体" w:cs="宋体"/>
          <w:color w:val="000000"/>
          <w:sz w:val="24"/>
          <w:szCs w:val="24"/>
          <w:highlight w:val="none"/>
          <w:lang w:val="en-US" w:eastAsia="zh-CN"/>
        </w:rPr>
        <w:t xml:space="preserve">考核当月安保服务费用按</w:t>
      </w:r>
      <w:r>
        <w:rPr>
          <w:rFonts w:hint="eastAsia" w:ascii="宋体" w:hAnsi="宋体" w:eastAsia="宋体" w:cs="宋体"/>
          <w:color w:val="000000"/>
          <w:sz w:val="24"/>
          <w:szCs w:val="24"/>
          <w:highlight w:val="none"/>
        </w:rPr>
        <w:t xml:space="preserve">全额</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考核得分90分以下的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得分转换成比例，考核当月安保服务费用按当月</w:t>
      </w:r>
      <w:r>
        <w:rPr>
          <w:rFonts w:hint="eastAsia" w:ascii="宋体" w:hAnsi="宋体" w:eastAsia="宋体" w:cs="宋体"/>
          <w:color w:val="000000"/>
          <w:sz w:val="24"/>
          <w:szCs w:val="24"/>
          <w:highlight w:val="none"/>
        </w:rPr>
        <w:t xml:space="preserve">全额</w:t>
      </w:r>
      <w:r>
        <w:rPr>
          <w:rFonts w:hint="eastAsia" w:ascii="宋体" w:hAnsi="宋体" w:eastAsia="宋体" w:cs="宋体"/>
          <w:color w:val="000000"/>
          <w:sz w:val="24"/>
          <w:szCs w:val="24"/>
          <w:highlight w:val="none"/>
          <w:lang w:val="en-US" w:eastAsia="zh-CN"/>
        </w:rPr>
        <w:t xml:space="preserve">费用乘以比例计算</w:t>
      </w:r>
      <w:r>
        <w:rPr>
          <w:rFonts w:hint="eastAsia" w:ascii="宋体" w:hAnsi="宋体" w:eastAsia="宋体" w:cs="宋体"/>
          <w:color w:val="000000"/>
          <w:sz w:val="24"/>
          <w:szCs w:val="24"/>
          <w:highlight w:val="none"/>
        </w:rPr>
        <w:t xml:space="preserve">（例：考核得分89分的，</w:t>
      </w:r>
      <w:r>
        <w:rPr>
          <w:rFonts w:hint="eastAsia" w:ascii="宋体" w:hAnsi="宋体" w:eastAsia="宋体" w:cs="宋体"/>
          <w:color w:val="000000"/>
          <w:sz w:val="24"/>
          <w:szCs w:val="24"/>
          <w:highlight w:val="none"/>
          <w:lang w:val="en-US" w:eastAsia="zh-CN"/>
        </w:rPr>
        <w:t xml:space="preserve">考核当月安保服务费按当月全额费用</w:t>
      </w:r>
      <w:r>
        <w:rPr>
          <w:rFonts w:hint="eastAsia" w:ascii="宋体" w:hAnsi="宋体" w:eastAsia="宋体" w:cs="宋体"/>
          <w:color w:val="000000"/>
          <w:sz w:val="24"/>
          <w:szCs w:val="24"/>
          <w:highlight w:val="none"/>
        </w:rPr>
        <w:t xml:space="preserve">的89%</w:t>
      </w:r>
      <w:r>
        <w:rPr>
          <w:rFonts w:hint="eastAsia" w:ascii="宋体" w:hAnsi="宋体" w:eastAsia="宋体" w:cs="宋体"/>
          <w:color w:val="000000"/>
          <w:sz w:val="24"/>
          <w:szCs w:val="24"/>
          <w:highlight w:val="none"/>
          <w:lang w:val="en-US" w:eastAsia="zh-CN"/>
        </w:rPr>
        <w:t xml:space="preserve">计算</w:t>
      </w:r>
      <w:r>
        <w:rPr>
          <w:rFonts w:hint="eastAsia" w:ascii="宋体" w:hAnsi="宋体" w:eastAsia="宋体" w:cs="宋体"/>
          <w:color w:val="000000"/>
          <w:sz w:val="24"/>
          <w:szCs w:val="24"/>
          <w:highlight w:val="none"/>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注：①乙方中标后须配合甲方将所有安保人员录入人脸识别考勤系统，以便甲方对人员进行考核；</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②考核打分将由</w:t>
      </w:r>
      <w:r>
        <w:rPr>
          <w:rFonts w:hint="eastAsia" w:ascii="宋体" w:hAnsi="宋体" w:eastAsia="宋体" w:cs="宋体"/>
          <w:color w:val="000000"/>
          <w:sz w:val="24"/>
          <w:szCs w:val="24"/>
          <w:highlight w:val="none"/>
          <w:lang w:eastAsia="zh-CN"/>
        </w:rPr>
        <w:t xml:space="preserve">盐城市盐都区机关事务服务中心、盐城市公安局盐都分局参与</w:t>
      </w:r>
      <w:r>
        <w:rPr>
          <w:rFonts w:hint="eastAsia" w:ascii="宋体" w:hAnsi="宋体" w:eastAsia="宋体" w:cs="宋体"/>
          <w:color w:val="000000"/>
          <w:sz w:val="24"/>
          <w:szCs w:val="24"/>
          <w:highlight w:val="none"/>
        </w:rPr>
        <w:t xml:space="preserve">，具体细则由甲方拟定（盐城市盐都区机关事务服务中心打分比例占</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eastAsia="zh-CN"/>
        </w:rPr>
        <w:t xml:space="preserve">盐城市公安局盐都分局</w:t>
      </w:r>
      <w:r>
        <w:rPr>
          <w:rFonts w:hint="eastAsia" w:ascii="宋体" w:hAnsi="宋体" w:eastAsia="宋体" w:cs="宋体"/>
          <w:color w:val="000000"/>
          <w:sz w:val="24"/>
          <w:szCs w:val="24"/>
          <w:highlight w:val="none"/>
        </w:rPr>
        <w:t xml:space="preserve">打分比例占40%）；</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③按以上付款，无任何银行利息，一律通过银行结转。安保服务费支付时，乙方应提供足额税务发票。</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十三、税费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.1本合同执行中相关的一切税费均由乙方负担。</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十四、项目验收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.1甲方依法组织履约验收工作。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.3对于实际使用人和甲方分离的项目，甲方邀请实际使用人参与验收。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.4如有必要，甲方邀请参加本项目的其他</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或第三方专业机构及专家参与验收，相关意见将作为验收书的参考资料。</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十五、甲乙双方的权利及义务</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w:t>
      </w:r>
      <w:r>
        <w:rPr>
          <w:rFonts w:hint="eastAsia" w:ascii="宋体" w:hAnsi="宋体" w:eastAsia="宋体" w:cs="宋体"/>
          <w:color w:val="000000"/>
          <w:sz w:val="24"/>
          <w:szCs w:val="24"/>
          <w:highlight w:val="none"/>
        </w:rPr>
        <w:t xml:space="preserve">甲方根据工作需要有权指挥、监督乙方进行安保服务工作，指导乙方人员在区域内从事与</w:t>
      </w:r>
      <w:r>
        <w:rPr>
          <w:rFonts w:hint="eastAsia" w:ascii="宋体" w:hAnsi="宋体" w:eastAsia="宋体" w:cs="宋体"/>
          <w:color w:val="000000"/>
          <w:sz w:val="24"/>
          <w:szCs w:val="24"/>
          <w:highlight w:val="none"/>
          <w:lang w:val="en-US" w:eastAsia="zh-CN"/>
        </w:rPr>
        <w:t xml:space="preserve">安保</w:t>
      </w:r>
      <w:r>
        <w:rPr>
          <w:rFonts w:hint="eastAsia" w:ascii="宋体" w:hAnsi="宋体" w:eastAsia="宋体" w:cs="宋体"/>
          <w:color w:val="000000"/>
          <w:sz w:val="24"/>
          <w:szCs w:val="24"/>
          <w:highlight w:val="none"/>
        </w:rPr>
        <w:t xml:space="preserve">相关的行为和活动，乙方</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无条件服从</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15.2</w:t>
      </w:r>
      <w:r>
        <w:rPr>
          <w:rFonts w:hint="eastAsia" w:ascii="宋体" w:hAnsi="宋体" w:eastAsia="宋体" w:cs="宋体"/>
          <w:color w:val="000000"/>
          <w:sz w:val="24"/>
          <w:szCs w:val="24"/>
          <w:highlight w:val="none"/>
        </w:rPr>
        <w:t xml:space="preserve">甲方有权审定乙方拟定的年度安保服务计划和方案，有权考核、监督乙方工作方案的实施及相关制度的执行，有权对乙方未达标或考核不合格的情况提出整改要求并扣除相应的服务费用；甲方下达整改通知后，乙方应立即整改，逾期不改或仍达不到承诺目标，甲方有权视情节对乙方实施处罚，直至终止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15.3</w:t>
      </w:r>
      <w:r>
        <w:rPr>
          <w:rFonts w:hint="eastAsia" w:ascii="宋体" w:hAnsi="宋体" w:eastAsia="宋体" w:cs="宋体"/>
          <w:color w:val="000000"/>
          <w:sz w:val="24"/>
          <w:szCs w:val="24"/>
          <w:highlight w:val="none"/>
        </w:rPr>
        <w:t xml:space="preserve">在合同履行期间，如乙方中途退出或发生责任事故，给甲方带来不良影响的，或者因乙方工作不力，影响甲方正常工作秩序的，甲方有权终止本合同，没收履约保证金，并要求乙方支付违约金5万元</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15.4</w:t>
      </w:r>
      <w:r>
        <w:rPr>
          <w:rFonts w:hint="eastAsia" w:ascii="宋体" w:hAnsi="宋体" w:eastAsia="宋体" w:cs="宋体"/>
          <w:color w:val="000000"/>
          <w:sz w:val="24"/>
          <w:szCs w:val="24"/>
          <w:highlight w:val="none"/>
        </w:rPr>
        <w:t xml:space="preserve">甲方有权制定企业内部管理方面的制度督促乙方执行，并有权对乙方员工违规违纪现象对照规章制度实施查处</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15.5</w:t>
      </w:r>
      <w:r>
        <w:rPr>
          <w:rFonts w:hint="eastAsia" w:ascii="宋体" w:hAnsi="宋体" w:eastAsia="宋体" w:cs="宋体"/>
          <w:color w:val="000000"/>
          <w:sz w:val="24"/>
          <w:szCs w:val="24"/>
          <w:highlight w:val="none"/>
        </w:rPr>
        <w:t xml:space="preserve">甲方有权对乙方服务态度欠佳行为实施警告，年内警告三次以上仍不能改观，甲方有权终止合同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15.6</w:t>
      </w:r>
      <w:r>
        <w:rPr>
          <w:rFonts w:hint="eastAsia" w:ascii="宋体" w:hAnsi="宋体" w:eastAsia="宋体" w:cs="宋体"/>
          <w:color w:val="000000"/>
          <w:sz w:val="24"/>
          <w:szCs w:val="24"/>
          <w:highlight w:val="none"/>
        </w:rPr>
        <w:t xml:space="preserve">乙方应严格执行《中华人民共和国劳动合同法》和地方有关劳动用工的相关法规，承担所录用保安员的工资和社会保险等费用，否则由此引发的劳动纠纷由乙方承担，甲方不承担连带关系和责任</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15.7</w:t>
      </w:r>
      <w:r>
        <w:rPr>
          <w:rFonts w:hint="eastAsia" w:ascii="宋体" w:hAnsi="宋体" w:eastAsia="宋体" w:cs="宋体"/>
          <w:color w:val="000000"/>
          <w:sz w:val="24"/>
          <w:szCs w:val="24"/>
          <w:highlight w:val="none"/>
        </w:rPr>
        <w:t xml:space="preserve">乙方不得将委托管理项目转包给第三方管理，乙方如发生将本项目安保服务转包、转让、违规、违法现象或在履行合约单方中途退出的，甲方将终止本合同并不予退还履约保证金和不予支付安保服务费</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15.8</w:t>
      </w:r>
      <w:r>
        <w:rPr>
          <w:rFonts w:hint="eastAsia" w:ascii="宋体" w:hAnsi="宋体" w:eastAsia="宋体" w:cs="宋体"/>
          <w:color w:val="000000"/>
          <w:sz w:val="24"/>
          <w:szCs w:val="24"/>
          <w:highlight w:val="none"/>
        </w:rPr>
        <w:t xml:space="preserve">甲方如有重要检查、重要嘉宾参观以及其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重要活动时提前通知，乙方应根据甲方要求加强保安服务。若遇火警、水灾、台风暴雨等特殊情况，要立即组织应急小组配合甲方进行抢险</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15.9</w:t>
      </w:r>
      <w:r>
        <w:rPr>
          <w:rFonts w:hint="eastAsia" w:ascii="宋体" w:hAnsi="宋体" w:eastAsia="宋体" w:cs="宋体"/>
          <w:color w:val="000000"/>
          <w:sz w:val="24"/>
          <w:szCs w:val="24"/>
          <w:highlight w:val="none"/>
        </w:rPr>
        <w:t xml:space="preserve">乙方投入的保安服务人员，项目负责人（保安队长）及副队长不得更换（不能履行职责或其它原因使甲方不满意的除外），其</w:t>
      </w:r>
      <w:r>
        <w:rPr>
          <w:rFonts w:hint="eastAsia" w:ascii="宋体" w:hAnsi="宋体" w:eastAsia="宋体" w:cs="宋体"/>
          <w:color w:val="000000"/>
          <w:sz w:val="24"/>
          <w:szCs w:val="24"/>
          <w:highlight w:val="none"/>
          <w:lang w:val="en-US" w:eastAsia="zh-CN"/>
        </w:rPr>
        <w:t xml:space="preserve">他</w:t>
      </w:r>
      <w:r>
        <w:rPr>
          <w:rFonts w:hint="eastAsia" w:ascii="宋体" w:hAnsi="宋体" w:eastAsia="宋体" w:cs="宋体"/>
          <w:color w:val="000000"/>
          <w:sz w:val="24"/>
          <w:szCs w:val="24"/>
          <w:highlight w:val="none"/>
        </w:rPr>
        <w:t xml:space="preserve">保安人员每年的离职率（或更换率）不超过10%，离职（更换）后的人员岗位要求不得降低，否则甲方有权终止合同，并清退出场</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15.10</w:t>
      </w:r>
      <w:r>
        <w:rPr>
          <w:rFonts w:hint="eastAsia" w:ascii="宋体" w:hAnsi="宋体" w:eastAsia="宋体" w:cs="宋体"/>
          <w:color w:val="000000"/>
          <w:sz w:val="24"/>
          <w:szCs w:val="24"/>
          <w:highlight w:val="none"/>
        </w:rPr>
        <w:t xml:space="preserve">保安员应遵纪守法，品行良好，无违法犯罪记录，所有保安员上岗前必须经过公安部门筛查无犯罪或不良行为记录交甲方后录用</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15.11</w:t>
      </w:r>
      <w:r>
        <w:rPr>
          <w:rFonts w:hint="eastAsia" w:ascii="宋体" w:hAnsi="宋体" w:eastAsia="宋体" w:cs="宋体"/>
          <w:color w:val="000000"/>
          <w:sz w:val="24"/>
          <w:szCs w:val="24"/>
          <w:highlight w:val="none"/>
        </w:rPr>
        <w:t xml:space="preserve">在合同实施过程中，所有进场保安员的安全由乙方负责，如发生安全事故，甲方不承担任何责任且有权解除合同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15.12</w:t>
      </w:r>
      <w:r>
        <w:rPr>
          <w:rFonts w:hint="eastAsia" w:ascii="宋体" w:hAnsi="宋体" w:eastAsia="宋体" w:cs="宋体"/>
          <w:color w:val="000000"/>
          <w:sz w:val="24"/>
          <w:szCs w:val="24"/>
          <w:highlight w:val="none"/>
        </w:rPr>
        <w:t xml:space="preserve">如乙方不及时发放工资，甲方发现后有权解除合同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15.13</w:t>
      </w:r>
      <w:r>
        <w:rPr>
          <w:rFonts w:hint="eastAsia" w:ascii="宋体" w:hAnsi="宋体" w:eastAsia="宋体" w:cs="宋体"/>
          <w:color w:val="000000"/>
          <w:sz w:val="24"/>
          <w:szCs w:val="24"/>
          <w:highlight w:val="none"/>
        </w:rPr>
        <w:t xml:space="preserve">乙方人员更换及缺岗须向甲方书面报备，并在三个工作日内补足人员，确保各个岗位的工作人员数</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15.14</w:t>
      </w:r>
      <w:r>
        <w:rPr>
          <w:rFonts w:hint="eastAsia" w:ascii="宋体" w:hAnsi="宋体" w:eastAsia="宋体" w:cs="宋体"/>
          <w:color w:val="000000"/>
          <w:sz w:val="24"/>
          <w:szCs w:val="24"/>
          <w:highlight w:val="none"/>
        </w:rPr>
        <w:t xml:space="preserve">乙方须服从并配合甲方日常管理与考核；否则，接受甲方处罚，直至终止合同</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15.15</w:t>
      </w:r>
      <w:r>
        <w:rPr>
          <w:rFonts w:hint="eastAsia" w:ascii="宋体" w:hAnsi="宋体" w:eastAsia="宋体" w:cs="宋体"/>
          <w:color w:val="000000"/>
          <w:sz w:val="24"/>
          <w:szCs w:val="24"/>
          <w:highlight w:val="none"/>
        </w:rPr>
        <w:t xml:space="preserve">如甲方发现乙方按投标承诺配备了相应人员，但却不能完成相应安保服务或服务质量达不到要求的，甲方可责令乙方无偿更换或增加相应派遣人员，直至满足相应服务要求，其产生的费用由乙方自行承担，甲方不另行支付</w:t>
      </w:r>
      <w:r>
        <w:rPr>
          <w:rFonts w:hint="eastAsia" w:ascii="宋体" w:hAnsi="宋体" w:eastAsia="宋体" w:cs="宋体"/>
          <w:color w:val="000000"/>
          <w:sz w:val="24"/>
          <w:szCs w:val="24"/>
          <w:highlight w:val="none"/>
          <w:lang w:eastAsia="zh-CN"/>
        </w:rPr>
        <w:t xml:space="preserve">。</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15.16</w:t>
      </w:r>
      <w:r>
        <w:rPr>
          <w:rFonts w:hint="eastAsia" w:ascii="宋体" w:hAnsi="宋体" w:eastAsia="宋体" w:cs="宋体"/>
          <w:color w:val="000000"/>
          <w:sz w:val="24"/>
          <w:szCs w:val="24"/>
          <w:highlight w:val="none"/>
        </w:rPr>
        <w:t xml:space="preserve">乙方须严格按照项目需求配备保安人员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监控消防人员</w:t>
      </w:r>
      <w:r>
        <w:rPr>
          <w:rFonts w:hint="eastAsia" w:ascii="宋体" w:hAnsi="宋体" w:eastAsia="宋体" w:cs="宋体"/>
          <w:color w:val="000000"/>
          <w:sz w:val="24"/>
          <w:szCs w:val="24"/>
          <w:highlight w:val="none"/>
        </w:rPr>
        <w:t xml:space="preserve">，配备计划经甲方确认并书面同意后方可投入。所有上岗保安员须</w:t>
      </w:r>
      <w:r>
        <w:rPr>
          <w:rFonts w:hint="eastAsia" w:ascii="宋体" w:hAnsi="宋体" w:eastAsia="宋体" w:cs="宋体"/>
          <w:color w:val="000000"/>
          <w:sz w:val="24"/>
          <w:szCs w:val="24"/>
          <w:highlight w:val="none"/>
          <w:lang w:val="en-US" w:eastAsia="zh-CN"/>
        </w:rPr>
        <w:t xml:space="preserve">持</w:t>
      </w:r>
      <w:r>
        <w:rPr>
          <w:rFonts w:hint="eastAsia" w:ascii="宋体" w:hAnsi="宋体" w:eastAsia="宋体" w:cs="宋体"/>
          <w:color w:val="000000"/>
          <w:sz w:val="24"/>
          <w:szCs w:val="24"/>
          <w:highlight w:val="none"/>
        </w:rPr>
        <w:t xml:space="preserve">有保安员证书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监控消防人员持有</w:t>
      </w:r>
      <w:r>
        <w:rPr>
          <w:rFonts w:hint="eastAsia" w:ascii="宋体" w:hAnsi="宋体" w:eastAsia="宋体" w:cs="宋体"/>
          <w:color w:val="auto"/>
          <w:sz w:val="24"/>
          <w:szCs w:val="24"/>
          <w:highlight w:val="none"/>
          <w:lang w:val="en-US" w:eastAsia="zh-CN"/>
        </w:rPr>
        <w:t xml:space="preserve">消防设施操作员证书</w:t>
      </w:r>
      <w:r>
        <w:rPr>
          <w:rFonts w:hint="eastAsia" w:ascii="宋体" w:hAnsi="宋体" w:eastAsia="宋体" w:cs="宋体"/>
          <w:color w:val="000000"/>
          <w:sz w:val="24"/>
          <w:szCs w:val="24"/>
          <w:highlight w:val="none"/>
        </w:rPr>
        <w:t xml:space="preserve">。</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十六、违约责任</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.1甲方无正当理由拒绝接受乙方提供服务的，甲方向乙方偿付拒绝接受服务合同价款总值</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的违约金。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.2甲方无故逾期验收和办理合同款项支付手续的,甲方应按逾期付款总额</w:t>
      </w:r>
      <w:r>
        <w:rPr>
          <w:rFonts w:hint="eastAsia" w:ascii="宋体" w:hAnsi="宋体" w:eastAsia="宋体" w:cs="宋体"/>
          <w:color w:val="000000"/>
          <w:sz w:val="24"/>
          <w:szCs w:val="24"/>
          <w:highlight w:val="none"/>
          <w:lang w:eastAsia="zh-CN"/>
        </w:rPr>
        <w:t xml:space="preserve">万分之五</w:t>
      </w:r>
      <w:r>
        <w:rPr>
          <w:rFonts w:hint="eastAsia" w:ascii="宋体" w:hAnsi="宋体" w:eastAsia="宋体" w:cs="宋体"/>
          <w:color w:val="000000"/>
          <w:sz w:val="24"/>
          <w:szCs w:val="24"/>
          <w:highlight w:val="none"/>
        </w:rPr>
        <w:t xml:space="preserve">每日向乙方支付违约金。</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.3乙方逾期提供服务的，乙方应按逾期提供服务合同总额每日</w:t>
      </w:r>
      <w:r>
        <w:rPr>
          <w:rFonts w:hint="eastAsia" w:ascii="宋体" w:hAnsi="宋体" w:eastAsia="宋体" w:cs="宋体"/>
          <w:color w:val="000000"/>
          <w:sz w:val="24"/>
          <w:szCs w:val="24"/>
          <w:highlight w:val="none"/>
          <w:u w:val="single"/>
        </w:rPr>
        <w:t xml:space="preserve">千分之六</w:t>
      </w:r>
      <w:r>
        <w:rPr>
          <w:rFonts w:hint="eastAsia" w:ascii="宋体" w:hAnsi="宋体" w:eastAsia="宋体" w:cs="宋体"/>
          <w:color w:val="000000"/>
          <w:sz w:val="24"/>
          <w:szCs w:val="24"/>
          <w:highlight w:val="none"/>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.4乙方所提供服务的标准不符合合同规定及招标文件规定标准的，甲方有权拒绝接受服务，并可单方面解除合同。</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十七、不可抗力事件处理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.1在合同有效期内，任何一方因不可抗力事件导致不能履行合同，则合同履行期可延长，其延长期与不可抗力影响 期相同。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.2不可抗力事件发生后，应立即通知对方，并寄送有关权威机构出具的证明。</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3不可抗力事件延续120天以上，双方应通过友好协商，确定是否继续履行合同。</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十八、其他事项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18.1</w:t>
      </w:r>
      <w:r>
        <w:rPr>
          <w:rFonts w:hint="eastAsia" w:ascii="宋体" w:hAnsi="宋体" w:eastAsia="宋体" w:cs="宋体"/>
          <w:color w:val="000000"/>
          <w:sz w:val="24"/>
          <w:szCs w:val="24"/>
          <w:highlight w:val="none"/>
        </w:rPr>
        <w:t xml:space="preserve">双方可对本合同的条款进行修订更改或补充，以书面签订补充协议，补充协议与本合同具有同等效力。</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18.2合同规定的管理期满，本合同自然终止，双方如续订合同，应在该合同期满3个月前向对方提出书面意见。乙方在通知时间期满10日内必须撤离甲方服务管理区，并将相关全部保安管理资料交还甲方，如因未及时提前书面通知对方给对方造成损失的，损失由过失方承担。</w:t>
      </w:r>
      <w:r/>
    </w:p>
    <w:p>
      <w:pPr>
        <w:pStyle w:val="673"/>
        <w:ind w:left="426" w:firstLine="12"/>
        <w:jc w:val="both"/>
        <w:keepLines w:val="0"/>
        <w:keepNext w:val="0"/>
        <w:pageBreakBefore w:val="0"/>
        <w:spacing w:before="120" w:beforeAutospacing="0" w:after="120" w:afterAutospacing="0" w:line="36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十九、解决争议的方法</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19.1双方在签订、履行合同中所发生的一切争议，应通过友好协商解决。如协商不成，由甲方住所地人民法院管辖。</w:t>
      </w:r>
      <w:r/>
    </w:p>
    <w:p>
      <w:pPr>
        <w:pStyle w:val="673"/>
        <w:ind w:firstLine="482"/>
        <w:jc w:val="both"/>
        <w:keepLines w:val="0"/>
        <w:keepNext w:val="0"/>
        <w:pageBreakBefore w:val="0"/>
        <w:spacing w:before="120" w:beforeAutospacing="0" w:after="120" w:afterAutospacing="0" w:line="3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二十</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20.1合同经双方法定代表人或授权委托代表人签字并加盖单位公章后生效。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20.2本合同未尽事宜，遵照《中华人民共和国民法典》《中华人民共和国政府采购法》等有关条文执行。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20.3 本合同正本一式陆份，具有同等法律效力，甲方、乙方各执叁份。</w:t>
      </w:r>
      <w:r/>
    </w:p>
    <w:p>
      <w:pPr>
        <w:pStyle w:val="673"/>
        <w:ind w:left="480" w:hanging="480"/>
        <w:jc w:val="both"/>
        <w:keepLines w:val="0"/>
        <w:keepNext w:val="0"/>
        <w:pageBreakBefore w:val="0"/>
        <w:spacing w:before="120" w:beforeAutospacing="0" w:after="120" w:afterAutospacing="0" w:line="3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73"/>
        <w:ind w:left="480" w:hanging="480"/>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                           乙方： </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                            地址： </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en-US" w:eastAsia="zh-CN"/>
        </w:rPr>
        <w:t xml:space="preserve"> </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或授权代表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或授权代表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rPr>
        <w:t xml:space="preserve">：</w:t>
      </w:r>
      <w:r/>
    </w:p>
    <w:p>
      <w:pPr>
        <w:pStyle w:val="673"/>
        <w:jc w:val="both"/>
        <w:keepLines w:val="0"/>
        <w:keepNext w:val="0"/>
        <w:pageBreakBefore w:val="0"/>
        <w:spacing w:before="120" w:beforeAutospacing="0" w:after="120" w:afterAutospacing="0" w:line="3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联系电话：</w:t>
      </w:r>
      <w:r>
        <w:rPr>
          <w:rFonts w:hint="eastAsia" w:ascii="宋体" w:hAnsi="宋体" w:eastAsia="宋体" w:cs="宋体"/>
          <w:color w:val="000000"/>
          <w:sz w:val="24"/>
          <w:szCs w:val="24"/>
          <w:highlight w:val="none"/>
        </w:rPr>
        <w:t xml:space="preserve">    </w:t>
      </w:r>
      <w:r/>
    </w:p>
    <w:p>
      <w:pPr>
        <w:pStyle w:val="673"/>
        <w:jc w:val="right"/>
        <w:keepLines w:val="0"/>
        <w:keepNext w:val="0"/>
        <w:pageBreakBefore w:val="0"/>
        <w:spacing w:before="120" w:beforeAutospacing="0" w:after="120" w:afterAutospacing="0" w:line="300" w:lineRule="exact"/>
        <w:widowControl w:val="off"/>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w:t>
      </w:r>
      <w:bookmarkEnd w:id="181"/>
      <w:r>
        <w:rPr>
          <w:rFonts w:hint="eastAsia" w:ascii="宋体" w:hAnsi="宋体" w:eastAsia="宋体" w:cs="宋体"/>
          <w:b/>
          <w:bCs/>
          <w:color w:val="000000" w:themeColor="text1"/>
          <w:sz w:val="44"/>
          <w:szCs w:val="44"/>
          <w:highlight w:val="none"/>
          <w14:textFill>
            <w14:solidFill>
              <w14:schemeClr w14:val="tx1"/>
            </w14:solidFill>
          </w14:textFill>
        </w:rPr>
        <w:t xml:space="preserve">四章 采购需求</w:t>
      </w:r>
      <w:bookmarkEnd w:id="182"/>
      <w:r/>
      <w:bookmarkEnd w:id="183"/>
      <w:r/>
      <w:bookmarkEnd w:id="184"/>
      <w:r/>
      <w:bookmarkEnd w:id="185"/>
      <w:r/>
      <w:bookmarkEnd w:id="186"/>
      <w:r/>
      <w:r/>
    </w:p>
    <w:p>
      <w:pPr>
        <w:ind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bookmarkStart w:id="188" w:name="_Toc49090575"/>
      <w:r/>
      <w:bookmarkStart w:id="189" w:name="_Toc26554093"/>
      <w:r/>
      <w:r/>
    </w:p>
    <w:p>
      <w:pPr>
        <w:ind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项目属性:服务类项目</w:t>
      </w:r>
      <w:bookmarkEnd w:id="188"/>
      <w:r/>
      <w:bookmarkEnd w:id="189"/>
      <w:r/>
      <w:r/>
    </w:p>
    <w:p>
      <w:pPr>
        <w:ind w:firstLine="482"/>
        <w:spacing w:line="500" w:lineRule="exact"/>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lang w:val="en-US" w:eastAsia="zh-CN"/>
        </w:rPr>
        <w:t xml:space="preserve">一、招标内容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本项目的招标内容包括但不：</w:t>
      </w:r>
      <w:r>
        <w:rPr>
          <w:rFonts w:hint="eastAsia" w:ascii="宋体" w:hAnsi="宋体" w:eastAsia="宋体" w:cs="宋体"/>
          <w:color w:val="000000"/>
          <w:sz w:val="24"/>
          <w:szCs w:val="24"/>
          <w:highlight w:val="none"/>
          <w:lang w:val="en-US" w:eastAsia="zh-CN"/>
        </w:rPr>
        <w:t xml:space="preserve">盐都区政府、神州路宿舍区的消防值守、秩序维护、治安防范、巡逻防控、人员设备设施的安全保卫及与安全工作有关的各项临时性任务等，采购人保留对招标内容进行适当调整的权利。</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二、服务人员要求</w:t>
      </w:r>
      <w:r/>
    </w:p>
    <w:p>
      <w:pPr>
        <w:pStyle w:val="673"/>
        <w:ind w:firstLine="482"/>
        <w:jc w:val="both"/>
        <w:keepLines w:val="0"/>
        <w:keepNext w:val="0"/>
        <w:pageBreakBefore w:val="0"/>
        <w:spacing w:beforeAutospacing="0" w:afterAutospacing="0" w:line="360" w:lineRule="exact"/>
        <w:widowControl w:val="off"/>
        <w:rPr>
          <w:rFonts w:hint="eastAsia" w:ascii="宋体" w:hAnsi="宋体" w:cs="宋体"/>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cs="宋体"/>
          <w:b/>
          <w:sz w:val="24"/>
          <w:szCs w:val="24"/>
          <w:highlight w:val="none"/>
        </w:rPr>
        <w:t xml:space="preserve">人员数量</w:t>
      </w:r>
      <w:r>
        <w:rPr>
          <w:rFonts w:hint="eastAsia" w:ascii="宋体" w:hAnsi="宋体" w:cs="宋体"/>
          <w:b/>
          <w:sz w:val="24"/>
          <w:szCs w:val="24"/>
          <w:highlight w:val="none"/>
          <w:lang w:eastAsia="zh-CN"/>
        </w:rPr>
        <w:t xml:space="preserve">、</w:t>
      </w:r>
      <w:r>
        <w:rPr>
          <w:rFonts w:hint="eastAsia" w:ascii="宋体" w:hAnsi="宋体" w:eastAsia="宋体" w:cs="宋体"/>
          <w:b/>
          <w:bCs w:val="0"/>
          <w:color w:val="auto"/>
          <w:sz w:val="24"/>
          <w:highlight w:val="none"/>
        </w:rPr>
        <w:t xml:space="preserve">综合素质</w:t>
      </w:r>
      <w:r>
        <w:rPr>
          <w:rFonts w:hint="eastAsia" w:ascii="宋体" w:hAnsi="宋体" w:cs="宋体"/>
          <w:b/>
          <w:bCs w:val="0"/>
          <w:color w:val="auto"/>
          <w:sz w:val="24"/>
          <w:highlight w:val="none"/>
          <w:lang w:val="en-US" w:eastAsia="zh-CN"/>
        </w:rPr>
        <w:t xml:space="preserve">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1.1本次招标共需投入23人。盐都区政府配备18人，其中监控消防人员5人，保安人员13人，每天在岗人数不得少于15人；神州路宿舍区配备5人，每天在岗人数不得少于4人。</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1.2保安人员含1名项目负责人（保安队长），1名保安副队长。</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1.3项目负责人在</w:t>
      </w:r>
      <w:r>
        <w:rPr>
          <w:rFonts w:hint="eastAsia" w:ascii="宋体" w:hAnsi="宋体" w:eastAsia="宋体" w:cs="宋体"/>
          <w:color w:val="000000"/>
          <w:sz w:val="24"/>
          <w:szCs w:val="24"/>
          <w:highlight w:val="none"/>
          <w:lang w:val="en-US" w:eastAsia="zh-CN"/>
        </w:rPr>
        <w:t xml:space="preserve">正常工作日驻场，必须保持24小时手机畅通，处理与安全工作的相关事务。如发生正常工作日不在场的情况（履行请假手续的除外），</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及采购人发现一次给予警告，再有一次严重警告，第三次直接清退出场，所有责任和后果由中标人承担。非工作日，确保副队长日班须在岗，且必须保持24小时手机畅通，履行项目负责人（保安队长）职责。</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1.4投标人拟派驻本项目的项目负责人（保安队长），要求为男性，年龄不超过50周岁（含50周岁），具有大专及以上学历，具</w:t>
      </w:r>
      <w:r>
        <w:rPr>
          <w:rFonts w:hint="eastAsia" w:eastAsia="Arial"/>
          <w:color w:val="auto"/>
          <w:sz w:val="24"/>
          <w:szCs w:val="24"/>
          <w:highlight w:val="none"/>
          <w:lang w:val="zh-CN"/>
        </w:rPr>
        <w:t xml:space="preserve">有一定的</w:t>
      </w:r>
      <w:r>
        <w:rPr>
          <w:rFonts w:hint="eastAsia" w:eastAsia="宋体"/>
          <w:color w:val="auto"/>
          <w:sz w:val="24"/>
          <w:szCs w:val="24"/>
          <w:highlight w:val="none"/>
          <w:lang w:val="en-US" w:eastAsia="zh-CN"/>
        </w:rPr>
        <w:t xml:space="preserve">保安</w:t>
      </w:r>
      <w:r>
        <w:rPr>
          <w:rFonts w:hint="eastAsia" w:ascii="宋体" w:hAnsi="宋体" w:cs="宋体"/>
          <w:b w:val="0"/>
          <w:bCs w:val="0"/>
          <w:color w:val="auto"/>
          <w:sz w:val="24"/>
          <w:szCs w:val="24"/>
          <w:highlight w:val="none"/>
        </w:rPr>
        <w:t xml:space="preserve">工作经验，有较强的组织领导能力和协调能力</w:t>
      </w:r>
      <w:r>
        <w:rPr>
          <w:rFonts w:hint="eastAsia"/>
          <w:b w:val="0"/>
          <w:bCs w:val="0"/>
          <w:color w:val="auto"/>
          <w:sz w:val="24"/>
          <w:szCs w:val="24"/>
          <w:highlight w:val="none"/>
          <w:lang w:eastAsia="zh-CN"/>
        </w:rPr>
        <w:t xml:space="preserve">，</w:t>
      </w:r>
      <w:r>
        <w:rPr>
          <w:rFonts w:hint="eastAsia" w:ascii="宋体" w:hAnsi="宋体" w:cs="宋体"/>
          <w:b w:val="0"/>
          <w:bCs w:val="0"/>
          <w:color w:val="auto"/>
          <w:sz w:val="24"/>
          <w:highlight w:val="none"/>
        </w:rPr>
        <w:t xml:space="preserve">无违法犯罪记录</w:t>
      </w:r>
      <w:r>
        <w:rPr>
          <w:rFonts w:hint="eastAsia" w:ascii="宋体" w:hAnsi="宋体" w:cs="宋体"/>
          <w:b w:val="0"/>
          <w:bCs w:val="0"/>
          <w:color w:val="auto"/>
          <w:sz w:val="24"/>
          <w:szCs w:val="24"/>
          <w:highlight w:val="none"/>
        </w:rPr>
        <w:t xml:space="preserve">。</w:t>
      </w:r>
      <w:r>
        <w:rPr>
          <w:rFonts w:hint="eastAsia" w:ascii="宋体" w:hAnsi="宋体" w:cs="宋体"/>
          <w:color w:val="auto"/>
          <w:sz w:val="24"/>
          <w:szCs w:val="24"/>
          <w:highlight w:val="none"/>
          <w:lang w:eastAsia="zh-CN"/>
        </w:rPr>
        <w:t xml:space="preserve">主管本项目的全部工作。</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投标人拟派驻的保安副队长及保安人员，要求为男性，年龄不超过50周岁（含50周岁），初中以上文化，会操作电脑，须持有健康证（投标时无需提供，中标后所有到岗的人员须持证上岗）、公安机关颁发的《保安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1.6投标人拟派驻的</w:t>
      </w:r>
      <w:r>
        <w:rPr>
          <w:rFonts w:hint="eastAsia" w:ascii="宋体" w:hAnsi="宋体" w:eastAsia="宋体" w:cs="宋体"/>
          <w:color w:val="000000"/>
          <w:sz w:val="24"/>
          <w:szCs w:val="24"/>
          <w:highlight w:val="none"/>
          <w:lang w:val="en-US" w:eastAsia="zh-CN"/>
        </w:rPr>
        <w:t xml:space="preserve">消防人员</w:t>
      </w:r>
      <w:r>
        <w:rPr>
          <w:rFonts w:hint="eastAsia" w:ascii="宋体" w:hAnsi="宋体" w:eastAsia="宋体" w:cs="宋体"/>
          <w:color w:val="auto"/>
          <w:sz w:val="24"/>
          <w:szCs w:val="24"/>
          <w:highlight w:val="none"/>
          <w:lang w:val="en-US" w:eastAsia="zh-CN"/>
        </w:rPr>
        <w:t xml:space="preserve">，要求为男性，年龄不超过50周岁（含50周岁），初中以上文化，须持有《消防设施操作员证》方可上岗。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1.7确保消防监控室24小时双人在岗，对所有消防设施及监控点实时监控无遗漏，如因消防原因受到相关处罚，一切损失均由中标人承担。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1.8所有人员须接受</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及采购人的双重领导和管理，</w:t>
      </w:r>
      <w:r>
        <w:rPr>
          <w:rFonts w:hint="eastAsia" w:ascii="宋体" w:hAnsi="宋体" w:eastAsia="宋体" w:cs="宋体"/>
          <w:b w:val="0"/>
          <w:color w:val="000000"/>
          <w:sz w:val="24"/>
          <w:highlight w:val="none"/>
          <w:lang w:val="en-US" w:eastAsia="zh-CN"/>
        </w:rPr>
        <w:t xml:space="preserve">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w:t>
      </w:r>
      <w:r>
        <w:rPr>
          <w:rFonts w:hint="eastAsia" w:ascii="宋体" w:hAnsi="宋体" w:eastAsia="宋体" w:cs="宋体"/>
          <w:b w:val="0"/>
          <w:color w:val="000000"/>
          <w:sz w:val="24"/>
          <w:highlight w:val="none"/>
        </w:rPr>
        <w:t xml:space="preserve">提出的</w:t>
      </w:r>
      <w:r>
        <w:rPr>
          <w:rFonts w:hint="eastAsia" w:ascii="宋体" w:hAnsi="宋体" w:eastAsia="宋体" w:cs="宋体"/>
          <w:b w:val="0"/>
          <w:color w:val="000000"/>
          <w:sz w:val="24"/>
          <w:highlight w:val="none"/>
          <w:lang w:val="en-US" w:eastAsia="zh-CN"/>
        </w:rPr>
        <w:t xml:space="preserve">双休日、法定节假日</w:t>
      </w:r>
      <w:r>
        <w:rPr>
          <w:rFonts w:hint="eastAsia" w:ascii="宋体" w:hAnsi="宋体" w:eastAsia="宋体" w:cs="宋体"/>
          <w:b w:val="0"/>
          <w:color w:val="000000"/>
          <w:sz w:val="24"/>
          <w:highlight w:val="none"/>
        </w:rPr>
        <w:t xml:space="preserve">加班要求</w:t>
      </w:r>
      <w:r>
        <w:rPr>
          <w:rFonts w:hint="eastAsia" w:ascii="宋体" w:hAnsi="宋体" w:eastAsia="宋体" w:cs="宋体"/>
          <w:b w:val="0"/>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及采购人统一协调分配区域人员的岗位及具体工作时间。</w:t>
      </w:r>
      <w:r/>
    </w:p>
    <w:p>
      <w:pPr>
        <w:ind w:firstLine="482"/>
        <w:spacing w:line="480" w:lineRule="exact"/>
        <w:rPr>
          <w:rFonts w:hint="eastAsia" w:ascii="宋体" w:hAnsi="宋体" w:eastAsia="宋体" w:cs="宋体"/>
          <w:b/>
          <w:bCs/>
          <w:i/>
          <w:iCs/>
          <w:color w:val="000000"/>
          <w:sz w:val="24"/>
          <w:highlight w:val="none"/>
          <w:u w:val="none"/>
          <w:lang w:eastAsia="zh-CN"/>
        </w:rPr>
      </w:pPr>
      <w:r>
        <w:rPr>
          <w:rFonts w:hint="eastAsia" w:ascii="宋体" w:hAnsi="宋体" w:eastAsia="宋体" w:cs="宋体"/>
          <w:b/>
          <w:bCs/>
          <w:i/>
          <w:iCs/>
          <w:color w:val="000000"/>
          <w:sz w:val="24"/>
          <w:highlight w:val="none"/>
          <w:lang w:val="en-US" w:eastAsia="zh-CN"/>
        </w:rPr>
        <w:t xml:space="preserve">注：投</w:t>
      </w:r>
      <w:r>
        <w:rPr>
          <w:rFonts w:hint="eastAsia" w:ascii="宋体" w:hAnsi="宋体" w:eastAsia="宋体" w:cs="宋体"/>
          <w:b/>
          <w:bCs/>
          <w:i/>
          <w:iCs/>
          <w:color w:val="000000"/>
          <w:sz w:val="24"/>
          <w:highlight w:val="none"/>
        </w:rPr>
        <w:t xml:space="preserve">标时须提供项目</w:t>
      </w:r>
      <w:r>
        <w:rPr>
          <w:rFonts w:hint="eastAsia" w:ascii="宋体" w:hAnsi="宋体" w:eastAsia="宋体" w:cs="宋体"/>
          <w:b/>
          <w:bCs/>
          <w:i/>
          <w:iCs/>
          <w:color w:val="000000"/>
          <w:sz w:val="24"/>
          <w:highlight w:val="none"/>
          <w:lang w:val="en-US" w:eastAsia="zh-CN"/>
        </w:rPr>
        <w:t xml:space="preserve">负责人的</w:t>
      </w:r>
      <w:r>
        <w:rPr>
          <w:rFonts w:hint="eastAsia" w:ascii="宋体" w:hAnsi="宋体" w:eastAsia="宋体" w:cs="宋体"/>
          <w:b/>
          <w:bCs/>
          <w:i/>
          <w:iCs/>
          <w:color w:val="000000"/>
          <w:sz w:val="24"/>
          <w:highlight w:val="none"/>
        </w:rPr>
        <w:t xml:space="preserve">居民身份证</w:t>
      </w:r>
      <w:r>
        <w:rPr>
          <w:rFonts w:hint="eastAsia" w:ascii="宋体" w:hAnsi="宋体" w:eastAsia="宋体" w:cs="宋体"/>
          <w:b/>
          <w:bCs/>
          <w:i/>
          <w:iCs/>
          <w:color w:val="000000"/>
          <w:sz w:val="24"/>
          <w:highlight w:val="none"/>
          <w:lang w:val="en-US" w:eastAsia="zh-CN"/>
        </w:rPr>
        <w:t xml:space="preserve">原件彩色扫描件、</w:t>
      </w:r>
      <w:r>
        <w:rPr>
          <w:rFonts w:hint="eastAsia" w:ascii="宋体" w:hAnsi="宋体" w:eastAsia="宋体" w:cs="宋体"/>
          <w:b/>
          <w:bCs/>
          <w:i/>
          <w:iCs/>
          <w:color w:val="000000"/>
          <w:sz w:val="24"/>
          <w:highlight w:val="none"/>
        </w:rPr>
        <w:t xml:space="preserve">项目负责人</w:t>
      </w:r>
      <w:r>
        <w:rPr>
          <w:rFonts w:hint="eastAsia" w:ascii="宋体" w:hAnsi="宋体" w:eastAsia="宋体" w:cs="宋体"/>
          <w:b/>
          <w:bCs/>
          <w:i/>
          <w:iCs/>
          <w:color w:val="000000"/>
          <w:sz w:val="24"/>
          <w:highlight w:val="none"/>
          <w:lang w:eastAsia="zh-CN"/>
        </w:rPr>
        <w:t xml:space="preserve">大专及</w:t>
      </w:r>
      <w:r>
        <w:rPr>
          <w:rFonts w:hint="eastAsia" w:ascii="宋体" w:hAnsi="宋体" w:eastAsia="宋体" w:cs="宋体"/>
          <w:b/>
          <w:bCs/>
          <w:i/>
          <w:iCs/>
          <w:color w:val="000000"/>
          <w:sz w:val="24"/>
          <w:highlight w:val="none"/>
        </w:rPr>
        <w:t xml:space="preserve">以上学历</w:t>
      </w:r>
      <w:r>
        <w:rPr>
          <w:rFonts w:hint="eastAsia" w:ascii="宋体" w:hAnsi="宋体" w:eastAsia="宋体" w:cs="宋体"/>
          <w:b/>
          <w:bCs/>
          <w:i/>
          <w:iCs/>
          <w:color w:val="000000"/>
          <w:sz w:val="24"/>
          <w:highlight w:val="none"/>
          <w:lang w:val="en-US" w:eastAsia="zh-CN"/>
        </w:rPr>
        <w:t xml:space="preserve">证书原件彩色扫描件以及招标文件上网公示之日当月向前1个月在本单位缴纳的养老保险证明材料原件彩色件。</w:t>
      </w:r>
      <w:r>
        <w:rPr>
          <w:rFonts w:hint="eastAsia" w:ascii="宋体" w:hAnsi="宋体" w:eastAsia="宋体" w:cs="宋体"/>
          <w:b/>
          <w:bCs/>
          <w:i/>
          <w:iCs/>
          <w:color w:val="000000"/>
          <w:sz w:val="24"/>
          <w:szCs w:val="24"/>
          <w:u w:val="none"/>
        </w:rPr>
        <w:t xml:space="preserve">（</w:t>
      </w:r>
      <w:r>
        <w:rPr>
          <w:rFonts w:hint="eastAsia" w:ascii="宋体" w:hAnsi="宋体" w:eastAsia="宋体" w:cs="宋体"/>
          <w:b/>
          <w:bCs/>
          <w:i/>
          <w:iCs/>
          <w:color w:val="000000"/>
          <w:sz w:val="24"/>
          <w:szCs w:val="24"/>
          <w:u w:val="none"/>
          <w:lang w:val="en-US" w:eastAsia="zh-CN"/>
        </w:rPr>
        <w:t xml:space="preserve">以上扫描</w:t>
      </w:r>
      <w:r>
        <w:rPr>
          <w:rFonts w:hint="eastAsia" w:ascii="宋体" w:hAnsi="宋体" w:eastAsia="宋体" w:cs="宋体"/>
          <w:b/>
          <w:bCs/>
          <w:i/>
          <w:iCs/>
          <w:color w:val="000000"/>
          <w:sz w:val="24"/>
          <w:highlight w:val="none"/>
          <w:lang w:val="en-US" w:eastAsia="zh-CN"/>
        </w:rPr>
        <w:t xml:space="preserve">件均需加盖单位CA电子公章</w:t>
      </w:r>
      <w:r>
        <w:rPr>
          <w:rFonts w:hint="eastAsia" w:ascii="宋体" w:hAnsi="宋体" w:eastAsia="宋体" w:cs="宋体"/>
          <w:b/>
          <w:bCs/>
          <w:i/>
          <w:iCs/>
          <w:color w:val="000000"/>
          <w:sz w:val="24"/>
          <w:szCs w:val="24"/>
          <w:u w:val="none"/>
          <w:lang w:eastAsia="zh-CN"/>
        </w:rPr>
        <w:t xml:space="preserve">。</w:t>
      </w:r>
      <w:r>
        <w:rPr>
          <w:rFonts w:hint="eastAsia" w:ascii="宋体" w:hAnsi="宋体" w:eastAsia="宋体" w:cs="宋体"/>
          <w:b/>
          <w:bCs/>
          <w:i/>
          <w:iCs/>
          <w:color w:val="000000"/>
          <w:sz w:val="24"/>
          <w:szCs w:val="24"/>
          <w:u w:val="none"/>
        </w:rPr>
        <w:t xml:space="preserve">）</w:t>
      </w:r>
      <w:r/>
    </w:p>
    <w:p>
      <w:pPr>
        <w:numPr>
          <w:ilvl w:val="0"/>
          <w:numId w:val="0"/>
        </w:num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身体条件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2.1无脊柱侧弯、胸廓畸形、驼背、过于肥胖等；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2.2无精神病史，无传染性或者难以治愈的皮肤病（如白癜风、银屑病、血管瘤、斑痣等）；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五官、体型端正，面容或者身体外观无明显疾病特征（如五官畸形、口眼歪斜、不能自行矫正的斜颈、步态异常等），面颈部无瘢痕，身体裸露部位无明显瘢痏，其他部位无影响功能的身体瘢痕（如创伤、烫伤、疤痕、胎记、纹身等）；</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2.4无纹身，无重度腋臭，无肢体功能障碍；</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2.5无影响语言正常表达的口吃；</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2.6双眼裸眼视力0.6以上（矫正视力1.0以上）；</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2.7无影响从事保安工作的其他严重疾病。</w:t>
      </w:r>
      <w:r/>
    </w:p>
    <w:p>
      <w:p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其他要求（不得存在下列情形）：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3.1本人或家庭成员、主要社会关系人参加非法组织、邪教组织或者从事其他危害国家安全活动的；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3.2本人家庭成员或主要社会关系人正在服刑或正在接受调查的；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3.3受过刑事处罚或者涉嫌犯罪尚未结案的；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3.4编造、散布有损国家声誉、反对党的理论和路线方针政策、违反国家法律法规信息的；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3.5因吸毒、吸食危险物质、嫖娼、赌博受到处罚的；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3.6被行政拘留、司法拘留或收容教育的；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3.7被吊销律师、公证员执业证书的；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3.8被开除公职、开除军籍或者曾因违法违纪被辞退、解除劳动合同的；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3.9有不良征信记录或与他人有财务纠纷尚未解决的；</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3.10被依法列为失信联合惩戒对象的。</w:t>
      </w:r>
      <w:r/>
    </w:p>
    <w:p>
      <w:pPr>
        <w:pStyle w:val="673"/>
        <w:ind w:firstLine="482"/>
        <w:jc w:val="both"/>
        <w:pageBreakBefore w:val="0"/>
        <w:spacing w:beforeAutospacing="0" w:afterAutospacing="0" w:line="400" w:lineRule="exact"/>
        <w:widowControl w:val="off"/>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所有安保服务人员须经体检、政审合格后方可上岗，确保投入的保安服务人员均有公安机关颁发的保安员证书、消防人员均有消防设施操作员证书，且身体健康并无不良记录。如中标人录用人员不符合人员综合素质要求，采购人有权对中标人提供的不合格人员的服务费不予支付，且中标人赔偿由此给采购人造成的一切损失。</w:t>
      </w:r>
      <w:r/>
    </w:p>
    <w:p>
      <w:pPr>
        <w:ind w:firstLine="482"/>
        <w:jc w:val="left"/>
        <w:spacing w:line="50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服务要求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应充分做好盐都区政府、神州路宿舍区相关安保的防火、防盗、公共安全等方面工作，如发生责任事故，依法承担相应的法律责任，并接受采购人的相应的处罚。保安人员应严格遵守各项规章制度，坚守岗位，按章填写各项</w:t>
      </w:r>
      <w:r>
        <w:rPr>
          <w:rFonts w:hint="eastAsia" w:ascii="宋体" w:hAnsi="宋体" w:eastAsia="宋体" w:cs="宋体"/>
          <w:color w:val="000000"/>
          <w:sz w:val="24"/>
          <w:szCs w:val="24"/>
          <w:highlight w:val="none"/>
          <w:lang w:val="en-US" w:eastAsia="zh-CN"/>
        </w:rPr>
        <w:t xml:space="preserve">交接班、值班登记表；熟悉掌握盐都区政府、神州路宿舍区安全保卫工作的重点部位和防范应急措施，防止盗窃、破坏、电梯困人解救、火灾、暴恐袭击、寻衅滋事、影响维稳、群体性、自然灾害、非法信访等突发事件的发生；遇到突发事件和异常情况，保安人员及时汇报，并按预案处置要求，采取相应措施，确保安全；对进出盐都区政府、神州路宿舍区的人员进行登记管理，引导车辆正确行驶；保安人员工作期间不做与工作无关的事，统一着装，姿态端庄，保持窗口单位文明形象，做好“门前三包”工作，文明用语礼貌规范，夜间值班保安员值班期间按时巡更，禁止睡觉。</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及采购人确定值勤岗位及要求后，由中标人根据</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及采购人提供的岗位职责进行完善，报</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及采购人批准后组织实施。中标人全天候24小时对盐都区政府、神州路宿舍区各区域进行巡查及参与突发事件的处理。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维护盐都区政府、神州路宿舍区的正常秩序，停车场管理、车辆停放秩序管理，防止各类治安灾害事故的发生，保障盐都区政府、神州路宿舍区所有人员的人身和财产安全，保护盐都区政府、神州路宿舍区的设施、设备及各类财产不受损失，预防各类政治、刑事案件、治安事件和火灾事故的发生。</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4.配合公安机关、</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及采购人做好信息的收集工作，防止各类敌对势力的破坏和渗透，对发现的可疑情况和线索应及时向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及采购人报告。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5.对服务范围内可能存在的安全隐患进行排查，及时报告不安全因素，并配合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及采购人进行整改。鼓励中标人对能</w:t>
      </w:r>
      <w:r>
        <w:rPr>
          <w:rFonts w:hint="eastAsia"/>
          <w:bCs/>
          <w:color w:val="000000"/>
          <w:sz w:val="24"/>
          <w:szCs w:val="24"/>
          <w:highlight w:val="none"/>
        </w:rPr>
        <w:t xml:space="preserve">及时发现并有效处置重大隐患，避免消防、安全或人身伤亡等重大事故发生的</w:t>
      </w:r>
      <w:r>
        <w:rPr>
          <w:rFonts w:hint="eastAsia" w:eastAsia="宋体"/>
          <w:bCs/>
          <w:color w:val="000000"/>
          <w:sz w:val="24"/>
          <w:szCs w:val="24"/>
          <w:highlight w:val="none"/>
          <w:lang w:val="en-US" w:eastAsia="zh-CN"/>
        </w:rPr>
        <w:t xml:space="preserve">服务人员给予奖励。</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6.负责对</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及采购人的各种设施和设备进行巡查，确保设施设备的完整及不受损失。服从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及采购人的值守制度，不得缺岗。</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7.应熟悉区政府、神州路宿舍区整体地理环境及监控范围，熟练操作、维护使用监控系统设备。</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8.全体保安员均为义务消防员，中标人应对保安员进行岗前培训，特别是消防技能的培训，使保安员具有一定的业务素质。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全体保安员均为应急救援队员，中标人应对保安员进行培训，特别是快速反应应急救援培训，当发生火灾、恶性治安案件及其它自然灾害突发事件时，3分钟内须有保安员赶到现场掌控局面，5—10分钟之内须派出足够人手参加救援。 </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建立完善的各项应急救援方案，并根据突发治安事件的规模和严重程度、事发时间（白天和夜间）制定大、中、小型突发治安事件应急保卫小组的组织方式或应急预案启动方法、处理流程等并按要求进行演练，确保各类突发事件得到快速、妥善处理。预防及处置盐都区政府、神州路宿舍区内重大火灾、治安、突发案件、刑事等事件。</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11.应建立完善的管理制度。包括保安队管理制度、接报警制度、重要人员及重要目标警卫制度、</w:t>
      </w:r>
      <w:r>
        <w:rPr>
          <w:rFonts w:hint="eastAsia" w:ascii="宋体" w:hAnsi="宋体" w:eastAsia="宋体" w:cs="宋体"/>
          <w:color w:val="auto"/>
          <w:spacing w:val="1"/>
          <w:sz w:val="24"/>
          <w:szCs w:val="24"/>
          <w:highlight w:val="none"/>
        </w:rPr>
        <w:t xml:space="preserve">保密管理制度</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门卫值班制度、消防管理制度、车辆管理制度、值班巡逻制度、交接班制度、奖惩制度、会议制度、安全汇报制度等并向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及采购人提供一份详细的年度计划。</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12.每季度至少开展1次服务人员保密、思想政治教育培训，增强服务人员保密意识和思想政治意识。新入职员工应当接受保密、思想政治教育培训，进行必要的人员经历审查，合格后方可上岗。</w:t>
      </w:r>
      <w:r/>
    </w:p>
    <w:p>
      <w:pPr>
        <w:pStyle w:val="673"/>
        <w:ind w:firstLine="480"/>
        <w:jc w:val="both"/>
        <w:keepLines w:val="0"/>
        <w:keepNext w:val="0"/>
        <w:pageBreakBefore w:val="0"/>
        <w:spacing w:beforeAutospacing="0" w:afterAutospacing="0" w:line="36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13.</w:t>
      </w:r>
      <w:r>
        <w:rPr>
          <w:rFonts w:hint="eastAsia" w:ascii="宋体" w:hAnsi="宋体" w:cs="宋体"/>
          <w:sz w:val="24"/>
          <w:highlight w:val="none"/>
        </w:rPr>
        <w:t xml:space="preserve">人员、车辆出入</w:t>
      </w:r>
      <w:r>
        <w:rPr>
          <w:rFonts w:hint="eastAsia" w:ascii="宋体" w:hAnsi="宋体" w:eastAsia="宋体" w:cs="宋体"/>
          <w:sz w:val="24"/>
          <w:highlight w:val="none"/>
          <w:lang w:val="en-US" w:eastAsia="zh-CN"/>
        </w:rPr>
        <w:t xml:space="preserve">管理</w:t>
      </w:r>
      <w:r>
        <w:rPr>
          <w:rFonts w:hint="eastAsia" w:ascii="宋体" w:hAnsi="宋体" w:cs="宋体"/>
          <w:sz w:val="24"/>
          <w:highlight w:val="none"/>
        </w:rPr>
        <w:t xml:space="preserve">应按</w:t>
      </w:r>
      <w:r>
        <w:rPr>
          <w:rFonts w:hint="eastAsia" w:ascii="宋体" w:hAnsi="宋体" w:eastAsia="宋体" w:cs="宋体"/>
          <w:sz w:val="24"/>
          <w:highlight w:val="none"/>
          <w:lang w:val="en-US" w:eastAsia="zh-CN"/>
        </w:rPr>
        <w:t xml:space="preserve">管理制度</w:t>
      </w:r>
      <w:r>
        <w:rPr>
          <w:rFonts w:hint="eastAsia" w:ascii="宋体" w:hAnsi="宋体" w:cs="宋体"/>
          <w:sz w:val="24"/>
          <w:highlight w:val="none"/>
        </w:rPr>
        <w:t xml:space="preserve">执行，未严格登记、验证，管理工作不到位，造成</w:t>
      </w:r>
      <w:r>
        <w:rPr>
          <w:rFonts w:hint="eastAsia" w:ascii="宋体" w:hAnsi="宋体" w:eastAsia="宋体" w:cs="宋体"/>
          <w:sz w:val="24"/>
          <w:highlight w:val="none"/>
          <w:lang w:val="en-US" w:eastAsia="zh-CN"/>
        </w:rPr>
        <w:t xml:space="preserve">不明身份人员</w:t>
      </w:r>
      <w:r>
        <w:rPr>
          <w:rFonts w:hint="eastAsia" w:ascii="宋体" w:hAnsi="宋体" w:cs="宋体"/>
          <w:sz w:val="24"/>
          <w:highlight w:val="none"/>
        </w:rPr>
        <w:t xml:space="preserve">进入</w:t>
      </w:r>
      <w:r>
        <w:rPr>
          <w:rFonts w:hint="eastAsia" w:ascii="宋体" w:hAnsi="宋体" w:eastAsia="宋体" w:cs="宋体"/>
          <w:sz w:val="24"/>
          <w:highlight w:val="none"/>
          <w:lang w:val="en-US" w:eastAsia="zh-CN"/>
        </w:rPr>
        <w:t xml:space="preserve">政府大</w:t>
      </w:r>
      <w:r>
        <w:rPr>
          <w:rFonts w:hint="eastAsia" w:ascii="宋体" w:hAnsi="宋体" w:cs="宋体"/>
          <w:sz w:val="24"/>
          <w:highlight w:val="none"/>
        </w:rPr>
        <w:t xml:space="preserve">楼</w:t>
      </w:r>
      <w:r>
        <w:rPr>
          <w:rFonts w:hint="eastAsia" w:ascii="宋体" w:hAnsi="宋体" w:eastAsia="宋体" w:cs="宋体"/>
          <w:sz w:val="24"/>
          <w:highlight w:val="none"/>
          <w:lang w:val="en-US" w:eastAsia="zh-CN"/>
        </w:rPr>
        <w:t xml:space="preserve">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发生一次</w:t>
      </w:r>
      <w:r>
        <w:rPr>
          <w:rFonts w:hint="eastAsia" w:ascii="宋体" w:hAnsi="宋体" w:cs="宋体"/>
          <w:sz w:val="24"/>
          <w:highlight w:val="none"/>
        </w:rPr>
        <w:t xml:space="preserve">扣1000元，</w:t>
      </w:r>
      <w:r>
        <w:rPr>
          <w:rFonts w:hint="eastAsia" w:ascii="宋体" w:hAnsi="宋体" w:eastAsia="宋体" w:cs="宋体"/>
          <w:sz w:val="24"/>
          <w:highlight w:val="none"/>
          <w:lang w:val="en-US" w:eastAsia="zh-CN"/>
        </w:rPr>
        <w:t xml:space="preserve">发生二次扣3000元，发生三次扣5000元，三次以上</w:t>
      </w:r>
      <w:r>
        <w:rPr>
          <w:rFonts w:hint="eastAsia" w:ascii="宋体" w:hAnsi="宋体" w:eastAsia="宋体" w:cs="宋体"/>
          <w:color w:val="000000"/>
          <w:sz w:val="24"/>
          <w:szCs w:val="24"/>
          <w:highlight w:val="none"/>
          <w:lang w:val="en-US" w:eastAsia="zh-CN"/>
        </w:rPr>
        <w:t xml:space="preserve">直接清退出场，所有责任和后果由中标人承担。</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14.消防人员应持证上岗，确保24小时有消防人员在岗在位，值班时认真负责；消防巡查</w:t>
      </w:r>
      <w:r>
        <w:rPr>
          <w:rFonts w:hint="eastAsia" w:ascii="宋体" w:hAnsi="宋体" w:eastAsia="宋体" w:cs="宋体"/>
          <w:color w:val="000000"/>
          <w:sz w:val="24"/>
          <w:szCs w:val="24"/>
          <w:highlight w:val="none"/>
          <w:lang w:val="en-US" w:eastAsia="zh-CN"/>
        </w:rPr>
        <w:t xml:space="preserve">、消防报警系统及时响应、跑点准确、措施规范有效；平时对消防报警系统、监控系统进行清洁保养，确保正常使用。负责监控室、消控室消防安全监控工作，并负责监控消防报警。监控室、消控室的工作人员必须24小时双人值守，不得缺岗，遇到紧急情况及时处理。经常进行防火检查，及时清除消防通道违规摆放的物品，消除本项目区域内的火灾隐患。定期检测消防设施、器材的安全系数，做好检查记录，实行责任人制度，确保消防设施时刻处于良好状态。定点设置的消防器材不缺失、不挪用；消防通道每日检查；公共部位消防设备每天巡查以及相关工作正常有序运转。</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15.中标人每周把服务范围内所发生的一些重要情况如实以书面形式汇报到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及采购人，每月、季度、半年、年终分别做好事件记录及总结，并交到</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及采购人处备案。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16.具体岗位设置由</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及采购人最后确定。岗位一经确定，中标人应按时按量安排保安完成任务，不得随意减少岗位。其他临时性任务，中标人应根据采购人需要增派人员完成。</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17.投标人须承诺（承诺格式详见招标文件）且确保中标后投入项目现场的安保及消防人员与投标时投标文件中项目组安保及消防人员一致，</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及采购人对人员进行考核，一旦发现人员不一致，采购人有权责令整改或终止合同。</w:t>
      </w:r>
      <w:r/>
    </w:p>
    <w:p>
      <w:pPr>
        <w:ind w:firstLine="482"/>
        <w:jc w:val="left"/>
        <w:spacing w:line="50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、考核细则</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及采购人按质量考核要求，每月对服务方进行一次质量考核，考核结果与支付保安服务费及合同履行挂钩。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2.考核细则</w:t>
      </w:r>
      <w:r/>
    </w:p>
    <w:tbl>
      <w:tblPr>
        <w:tblStyle w:val="650"/>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11"/>
        <w:gridCol w:w="7656"/>
      </w:tblGrid>
      <w:tr>
        <w:trPr>
          <w:jc w:val="center"/>
          <w:trHeight w:val="60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序号</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考核内容</w:t>
            </w:r>
            <w:r/>
          </w:p>
        </w:tc>
        <w:tc>
          <w:tcPr>
            <w:tcW w:w="7656" w:type="dxa"/>
            <w:vAlign w:val="top"/>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评分细则</w:t>
            </w:r>
            <w:r/>
          </w:p>
        </w:tc>
      </w:tr>
      <w:tr>
        <w:trPr>
          <w:jc w:val="center"/>
          <w:trHeight w:val="444"/>
        </w:trPr>
        <w:tc>
          <w:tcPr>
            <w:tcW w:w="733" w:type="dxa"/>
            <w:vAlign w:val="center"/>
            <w:textDirection w:val="lrTb"/>
            <w:noWrap w:val="false"/>
          </w:tcPr>
          <w:p>
            <w:pPr>
              <w:ind w:firstLine="305"/>
              <w:jc w:val="left"/>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1311" w:type="dxa"/>
            <w:vAlign w:val="top"/>
            <w:textDirection w:val="lrTb"/>
            <w:noWrap w:val="false"/>
          </w:tcPr>
          <w:p>
            <w:pPr>
              <w:jc w:val="both"/>
              <w:spacing w:line="440" w:lineRule="exact"/>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人员考勤（15分)</w:t>
            </w:r>
            <w:r/>
          </w:p>
        </w:tc>
        <w:tc>
          <w:tcPr>
            <w:tcW w:w="7656" w:type="dxa"/>
            <w:vAlign w:val="top"/>
            <w:textDirection w:val="lrTb"/>
            <w:noWrap w:val="false"/>
          </w:tcPr>
          <w:p>
            <w:pPr>
              <w:ind w:firstLine="480"/>
              <w:spacing w:line="440" w:lineRule="exact"/>
              <w:widowControl/>
              <w:rPr>
                <w:rFonts w:hint="eastAsia" w:ascii="宋体" w:hAnsi="宋体" w:eastAsia="宋体" w:cs="宋体"/>
                <w:bCs/>
                <w:sz w:val="24"/>
                <w:szCs w:val="24"/>
                <w:highlight w:val="none"/>
                <w:lang w:val="en-US" w:eastAsia="zh-CN" w:bidi="ar"/>
              </w:rPr>
            </w:pPr>
            <w:r>
              <w:rPr>
                <w:rFonts w:hint="eastAsia" w:ascii="宋体" w:hAnsi="宋体" w:eastAsia="宋体" w:cs="宋体"/>
                <w:bCs/>
                <w:sz w:val="24"/>
                <w:szCs w:val="24"/>
                <w:highlight w:val="none"/>
                <w:lang w:val="en-US" w:eastAsia="zh-CN" w:bidi="ar"/>
              </w:rPr>
              <w:t xml:space="preserve">投标人</w:t>
            </w:r>
            <w:r>
              <w:rPr>
                <w:rFonts w:hint="eastAsia" w:ascii="宋体" w:hAnsi="宋体" w:eastAsia="宋体" w:cs="宋体"/>
                <w:bCs/>
                <w:sz w:val="24"/>
                <w:szCs w:val="24"/>
                <w:highlight w:val="none"/>
                <w:lang w:bidi="ar"/>
              </w:rPr>
              <w:t xml:space="preserve">中标后须配合</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bCs/>
                <w:sz w:val="24"/>
                <w:szCs w:val="24"/>
                <w:highlight w:val="none"/>
                <w:lang w:bidi="ar"/>
              </w:rPr>
              <w:t xml:space="preserve">将所有投入的</w:t>
            </w:r>
            <w:r>
              <w:rPr>
                <w:rFonts w:hint="eastAsia" w:ascii="宋体" w:hAnsi="宋体" w:eastAsia="宋体" w:cs="宋体"/>
                <w:bCs/>
                <w:sz w:val="24"/>
                <w:szCs w:val="24"/>
                <w:highlight w:val="none"/>
                <w:lang w:val="en-US" w:eastAsia="zh-CN" w:bidi="ar"/>
              </w:rPr>
              <w:t xml:space="preserve">保安</w:t>
            </w:r>
            <w:r>
              <w:rPr>
                <w:rFonts w:hint="eastAsia" w:ascii="宋体" w:hAnsi="宋体" w:eastAsia="宋体" w:cs="宋体"/>
                <w:bCs/>
                <w:sz w:val="24"/>
                <w:szCs w:val="24"/>
                <w:highlight w:val="none"/>
                <w:lang w:bidi="ar"/>
              </w:rPr>
              <w:t xml:space="preserve">人员录入人脸识别考勤系统，以便</w:t>
            </w:r>
            <w:r>
              <w:rPr>
                <w:rFonts w:hint="eastAsia" w:ascii="宋体" w:hAnsi="宋体" w:eastAsia="宋体" w:cs="宋体"/>
                <w:bCs/>
                <w:sz w:val="24"/>
                <w:szCs w:val="24"/>
                <w:highlight w:val="none"/>
                <w:lang w:eastAsia="zh-CN" w:bidi="ar"/>
              </w:rPr>
              <w:t xml:space="preserve">采购人</w:t>
            </w:r>
            <w:r>
              <w:rPr>
                <w:rFonts w:hint="eastAsia" w:ascii="宋体" w:hAnsi="宋体" w:eastAsia="宋体" w:cs="宋体"/>
                <w:bCs/>
                <w:sz w:val="24"/>
                <w:szCs w:val="24"/>
                <w:highlight w:val="none"/>
                <w:lang w:bidi="ar"/>
              </w:rPr>
              <w:t xml:space="preserve">对人员实行考勤考核，每有一人迟到早退发现一次扣1分</w:t>
            </w:r>
            <w:r>
              <w:rPr>
                <w:rFonts w:hint="eastAsia" w:ascii="宋体" w:hAnsi="宋体" w:eastAsia="宋体" w:cs="宋体"/>
                <w:bCs/>
                <w:sz w:val="24"/>
                <w:szCs w:val="24"/>
                <w:highlight w:val="none"/>
                <w:lang w:eastAsia="zh-CN" w:bidi="ar"/>
              </w:rPr>
              <w:t xml:space="preserve">。</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应急处置（30分）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制定各项应急处置预案（盗窃、破坏、电梯困人解救等），经常性开展应急演练，没有应急处置预案的扣5分；处置预案流于形式，每季度未开展各项应急演练和培训的扣5分；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全体保安员均为应急救援队员，发生火灾、暴恐袭击、寻衅滋事、影响维稳、群体性及其它自然灾害突发事件时，3分钟内须有保安员赶到现场掌控局面，5—10分钟之内须派出足够人手参加救援，未能及时赶到开展救援或处置的，每超过1分钟扣1分；开展救援操作错误，造成次生灾害的，每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做好信访处置工作，发生个案信访事件未能及时汇报的每次扣1分，发生群体性信访事件未能及时汇报的每次扣5分；未按规范处置的每次扣5分；造成负面影响的每次扣5分；造成重大负面影响的每次扣10分。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秩序管理（30分）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所有车辆按停车位标识停放整齐，乱停乱放的，每辆扣2分；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所有出入口的秩序管理、疏导，保证出入口环境整洁、有序、通畅，如发现车辆出入口疏导不及时导致堵塞，每发现一次扣5分；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制定重大活动车辆停放应急预案，停车位停满后引导车辆在指定位置整齐停放，未在指定位置停放的，每辆扣2分；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加强外来车辆管理，无进入许可一律不得进入，违规进入的，每辆扣2分；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eastAsia="zh-CN" w:bidi="ar"/>
              </w:rPr>
            </w:pPr>
            <w:r>
              <w:rPr>
                <w:rFonts w:hint="eastAsia" w:ascii="宋体" w:hAnsi="宋体" w:eastAsia="宋体" w:cs="宋体"/>
                <w:color w:val="000000"/>
                <w:sz w:val="24"/>
                <w:szCs w:val="24"/>
                <w:highlight w:val="none"/>
                <w:lang w:val="en-US" w:eastAsia="zh-CN"/>
              </w:rPr>
              <w:t xml:space="preserve">加强车辆进出管理，高峰期间及时疏导，因工作不力造成堵塞的，每次扣2分。</w:t>
            </w:r>
            <w:r/>
          </w:p>
        </w:tc>
      </w:tr>
      <w:tr>
        <w:trPr>
          <w:jc w:val="center"/>
          <w:trHeight w:val="90"/>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文明礼貌（10分）</w:t>
            </w:r>
            <w:r/>
          </w:p>
        </w:tc>
        <w:tc>
          <w:tcPr>
            <w:tcBorders>
              <w:bottom w:val="single" w:color="auto" w:sz="4" w:space="0"/>
            </w:tcBorders>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着装统一规范，仪容整齐干净，精神振奋饱满，凡着装不规范整齐的或精神萎靡不振的，每次扣1分；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Cs/>
                <w:sz w:val="24"/>
                <w:szCs w:val="24"/>
                <w:lang w:bidi="ar"/>
              </w:rPr>
            </w:pPr>
            <w:r>
              <w:rPr>
                <w:rFonts w:hint="eastAsia" w:ascii="宋体" w:hAnsi="宋体" w:eastAsia="宋体" w:cs="宋体"/>
                <w:color w:val="000000"/>
                <w:sz w:val="24"/>
                <w:szCs w:val="24"/>
                <w:highlight w:val="none"/>
                <w:lang w:val="en-US" w:eastAsia="zh-CN"/>
              </w:rPr>
              <w:t xml:space="preserve">服务文明礼貌，交通引导手势规范、用语文明，不得与任何人员发生语言和肢体冲突，发生冲突的，每次扣2分；被向上级机关投诉并查实的；每次扣5分；  </w:t>
            </w:r>
            <w:r/>
          </w:p>
        </w:tc>
      </w:tr>
      <w:tr>
        <w:trPr>
          <w:jc w:val="center"/>
          <w:trHeight w:val="1773"/>
        </w:trPr>
        <w:tc>
          <w:tcPr>
            <w:tcW w:w="733"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w:t>
            </w:r>
            <w:r/>
          </w:p>
        </w:tc>
        <w:tc>
          <w:tcPr>
            <w:tcW w:w="1311" w:type="dxa"/>
            <w:vAlign w:val="center"/>
            <w:textDirection w:val="lrTb"/>
            <w:noWrap w:val="false"/>
          </w:tcPr>
          <w:p>
            <w:pPr>
              <w:jc w:val="center"/>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highlight w:val="none"/>
                <w:lang w:bidi="ar"/>
              </w:rPr>
              <w:t xml:space="preserve">巡逻防控（15分）</w:t>
            </w:r>
            <w:r/>
          </w:p>
        </w:tc>
        <w:tc>
          <w:tcPr>
            <w:tcW w:w="7656" w:type="dxa"/>
            <w:vAlign w:val="top"/>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每天按规定时间进行巡逻检查，巡逻检查频次不够的，每次扣1分；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巡逻检查流于形式不认真，未能及时发现风险隐患的，每次扣2分；造成不良后果和经济损失的，每次扣5分；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重点部位（道路、出入口、停车场、楼内通道等）应设巡更点，有巡更记录，在正常情况下到达每个巡更点的时间误差不超过五分钟，并对楼内通道夜间巡查每天不少于一次，发现问题及时处理，如抽查巡更记录，没有巡查，每查处一次扣减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加强日间巡查，及时驱离周界河钓鱼人员，未能及时发现并驱离的，发现1起扣1分；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公共部位设施设备及各类财产发生丢失和人为损坏的，有1次扣10分；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lang w:eastAsia="zh-CN" w:bidi="ar"/>
              </w:rPr>
            </w:pPr>
            <w:r>
              <w:rPr>
                <w:rFonts w:hint="eastAsia" w:ascii="宋体" w:hAnsi="宋体" w:eastAsia="宋体" w:cs="宋体"/>
                <w:color w:val="000000"/>
                <w:sz w:val="24"/>
                <w:szCs w:val="24"/>
                <w:highlight w:val="none"/>
                <w:lang w:val="en-US" w:eastAsia="zh-CN"/>
              </w:rPr>
              <w:t xml:space="preserve">加强对进出盐都区政府、神州路宿舍区物品管理，运出物品应有相关部门证明并如实登记后方能放行，凡没有证明放行的，发现1起扣15分；没有如实登记的发现1起扣5分；造成损失的，赔偿所有损失。</w:t>
            </w:r>
            <w:r/>
          </w:p>
        </w:tc>
      </w:tr>
      <w:tr>
        <w:trPr>
          <w:jc w:val="center"/>
          <w:trHeight w:val="951"/>
        </w:trPr>
        <w:tc>
          <w:tcPr>
            <w:gridSpan w:val="3"/>
            <w:tcW w:w="9700" w:type="dxa"/>
            <w:vAlign w:val="top"/>
            <w:textDirection w:val="lrTb"/>
            <w:noWrap w:val="false"/>
          </w:tcPr>
          <w:p>
            <w:pPr>
              <w:ind w:firstLine="477"/>
              <w:spacing w:line="440" w:lineRule="exact"/>
              <w:widowControl/>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合计</w:t>
            </w:r>
            <w:r/>
          </w:p>
        </w:tc>
      </w:tr>
    </w:tbl>
    <w:p>
      <w:pPr>
        <w:ind w:firstLine="482"/>
        <w:jc w:val="left"/>
        <w:spacing w:line="5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、投标报价要求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报价应包括所有保安人员工资、社保费、公积金、福利费、体检费、高温补助费、法定假日和双休日及晚间值班等一切加班费用、不可预见费（应充分考虑所有风险、责任等）、法定税费、意外伤害险和合理利润以外，还应包括：管理、劳务、培训、</w:t>
      </w:r>
      <w:r>
        <w:rPr>
          <w:rFonts w:hint="eastAsia" w:ascii="宋体" w:hAnsi="宋体" w:eastAsia="宋体" w:cs="宋体"/>
          <w:sz w:val="24"/>
          <w:highlight w:val="none"/>
          <w:lang w:val="en-US" w:eastAsia="zh-CN"/>
        </w:rPr>
        <w:t xml:space="preserve">餐食、</w:t>
      </w:r>
      <w:r>
        <w:rPr>
          <w:rFonts w:hint="eastAsia" w:ascii="宋体" w:hAnsi="宋体" w:eastAsia="宋体" w:cs="宋体"/>
          <w:color w:val="000000"/>
          <w:sz w:val="24"/>
          <w:szCs w:val="24"/>
          <w:highlight w:val="none"/>
          <w:lang w:val="en-US" w:eastAsia="zh-CN"/>
        </w:rPr>
        <w:t xml:space="preserve">装备器材、办公、风险、税金及政策性文件规定等各项应有费用，以及为完成招标文件规定的保安服务工作所涉及到的一切相关费用。除合同约定外，采购人不再增加任何费用。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2.所有人员的随身装备和相关装备（含通讯、保安用器械等）、办公、服装等由投标人购置并承担费用，采购人不另行增加费用。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3.各投标人自行根据采购人提供的招标内容、采购文件及答疑文件等资料要求，并根据市场行情、结合自身公司实力、管理水平等因素，按要求进行报价。</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4.服务人员须服从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及采购人管理，服从</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及采购人安排的短期加班或活动，此项费用由投标人包含在投标报价中，采购人不再另行增加此项费用。</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5.所有人员必须足额缴纳保险费用，缴纳基数与缴纳费率应按照我省、市相关部门颁布的最新文件规定执行。项目所有人员必须足额缴纳保险费用，</w:t>
      </w:r>
      <w:r>
        <w:rPr>
          <w:rFonts w:hint="eastAsia" w:ascii="宋体" w:hAnsi="宋体" w:eastAsia="宋体" w:cs="宋体"/>
          <w:color w:val="000000"/>
          <w:sz w:val="24"/>
          <w:szCs w:val="24"/>
          <w:highlight w:val="none"/>
          <w:lang w:val="zh-CN" w:eastAsia="zh-CN"/>
        </w:rPr>
        <w:t xml:space="preserve">保险费用应满足执行苏人社发〔202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号《关于发布202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年度社会保</w:t>
      </w:r>
      <w:r>
        <w:rPr>
          <w:rFonts w:hint="eastAsia" w:ascii="宋体" w:hAnsi="宋体" w:eastAsia="宋体" w:cs="宋体"/>
          <w:color w:val="000000"/>
          <w:sz w:val="24"/>
          <w:szCs w:val="24"/>
          <w:highlight w:val="none"/>
          <w:lang w:val="en-US" w:eastAsia="zh-CN"/>
        </w:rPr>
        <w:t xml:space="preserve">险有关基数的通知》，调整后的最低基数4952.00元。社保（企业部分）不得低于上述文件标准及规定险种测算（规定险种为“五险”，指养老保险金16%、医疗保险金8%、工伤保险金0.7%、生育保险金0.9%、失业保险金0.5%），即不得低于1292.47/人每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人员工资及相关费用测算依据：按盐人社发〔2024〕10号文要求，所有工作人员工资不低于盐城市区最低工资标准，目前为2260元/人每月。所有工作人员全年休息休假加班工资以不低于国家及本省相关规定测算。每年法定节假日加班天数按13天计算，法定加班工资不低于4052.41元/人每年。双休日加班天数按41天计算，双休日加班工资不低于8520.45元/人每年。住房公积金须按不低于114元/人每月。税金费率统一按6.72%进行报价。</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7.投标人应充分考虑员工应享受的各项福利，包括但不限于春节、端午、中秋等，投标人统一按不低于1000</w:t>
      </w:r>
      <w:r>
        <w:rPr>
          <w:rFonts w:hint="eastAsia" w:ascii="宋体" w:hAnsi="宋体" w:eastAsia="宋体" w:cs="宋体"/>
          <w:color w:val="000000"/>
          <w:sz w:val="24"/>
          <w:szCs w:val="24"/>
          <w:highlight w:val="none"/>
          <w:lang w:val="zh-CN" w:eastAsia="zh-CN"/>
        </w:rPr>
        <w:t xml:space="preserve">元/人</w:t>
      </w:r>
      <w:r>
        <w:rPr>
          <w:rFonts w:hint="eastAsia" w:ascii="宋体" w:hAnsi="宋体" w:eastAsia="宋体" w:cs="宋体"/>
          <w:color w:val="000000"/>
          <w:sz w:val="24"/>
          <w:szCs w:val="24"/>
          <w:highlight w:val="none"/>
          <w:lang w:val="en-US" w:eastAsia="zh-CN"/>
        </w:rPr>
        <w:t xml:space="preserve">每年的标准将福利费纳入投标测算中。所有人员</w:t>
      </w:r>
      <w:r>
        <w:rPr>
          <w:rFonts w:hint="eastAsia" w:ascii="宋体" w:hAnsi="宋体" w:eastAsia="宋体" w:cs="宋体"/>
          <w:color w:val="000000"/>
          <w:sz w:val="24"/>
          <w:szCs w:val="24"/>
          <w:highlight w:val="none"/>
          <w:lang w:val="zh-CN" w:eastAsia="zh-CN"/>
        </w:rPr>
        <w:t xml:space="preserve">必须足额发放高温津贴，</w:t>
      </w:r>
      <w:r>
        <w:rPr>
          <w:rFonts w:hint="eastAsia" w:ascii="宋体" w:hAnsi="宋体" w:eastAsia="宋体" w:cs="宋体"/>
          <w:color w:val="000000"/>
          <w:sz w:val="24"/>
          <w:szCs w:val="24"/>
          <w:highlight w:val="none"/>
          <w:lang w:val="en-US" w:eastAsia="zh-CN"/>
        </w:rPr>
        <w:t xml:space="preserve">按苏人社发〔2018〕113号《关于做好高温津贴支付有关工作的通知》，即不得低于300元/人每月，时间为6-9月，共4个月，不得低于1200</w:t>
      </w:r>
      <w:r>
        <w:rPr>
          <w:rFonts w:hint="eastAsia" w:ascii="宋体" w:hAnsi="宋体" w:eastAsia="宋体" w:cs="宋体"/>
          <w:color w:val="000000"/>
          <w:sz w:val="24"/>
          <w:szCs w:val="24"/>
          <w:highlight w:val="none"/>
          <w:lang w:val="zh-CN" w:eastAsia="zh-CN"/>
        </w:rPr>
        <w:t xml:space="preserve">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人</w:t>
      </w:r>
      <w:r>
        <w:rPr>
          <w:rFonts w:hint="eastAsia" w:ascii="宋体" w:hAnsi="宋体" w:eastAsia="宋体" w:cs="宋体"/>
          <w:color w:val="000000"/>
          <w:sz w:val="24"/>
          <w:szCs w:val="24"/>
          <w:highlight w:val="none"/>
          <w:lang w:val="en-US" w:eastAsia="zh-CN"/>
        </w:rPr>
        <w:t xml:space="preserve">每年。</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8.投标人</w:t>
      </w:r>
      <w:r>
        <w:rPr>
          <w:rFonts w:hint="eastAsia" w:ascii="宋体" w:hAnsi="宋体" w:eastAsia="宋体" w:cs="宋体"/>
          <w:color w:val="000000"/>
          <w:sz w:val="24"/>
          <w:szCs w:val="24"/>
          <w:highlight w:val="none"/>
          <w:lang w:val="zh-CN" w:eastAsia="zh-CN"/>
        </w:rPr>
        <w:t xml:space="preserve">所提供人员的费用不得低于上述标准进行测算，</w:t>
      </w:r>
      <w:r>
        <w:rPr>
          <w:rFonts w:hint="eastAsia" w:ascii="宋体" w:hAnsi="宋体" w:eastAsia="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zh-CN" w:eastAsia="zh-CN"/>
        </w:rPr>
        <w:t xml:space="preserve">视为未实质性响应招标文件要求</w:t>
      </w:r>
      <w:r>
        <w:rPr>
          <w:rFonts w:hint="eastAsia" w:ascii="宋体" w:hAnsi="宋体" w:eastAsia="宋体" w:cs="宋体"/>
          <w:color w:val="000000"/>
          <w:sz w:val="24"/>
          <w:szCs w:val="24"/>
          <w:highlight w:val="none"/>
          <w:lang w:val="en-US" w:eastAsia="zh-CN"/>
        </w:rPr>
        <w:t xml:space="preserve">。如果招标公告发布之后开标前遇政府调整职工最低工资标准或社会保险缴纳基数，评标委员会进行符合性审查时可仍按上述标准审查，中标后，中标人应按照最新政策文件规定执行。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9.投标人根据招标内容的要求准确报价，一经报出，不得更改。</w:t>
      </w:r>
      <w:r/>
    </w:p>
    <w:p>
      <w:pPr>
        <w:pStyle w:val="673"/>
        <w:ind w:firstLine="480"/>
        <w:jc w:val="both"/>
        <w:pageBreakBefore w:val="0"/>
        <w:spacing w:beforeAutospacing="0" w:afterAutospacing="0"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10.</w:t>
      </w:r>
      <w:r>
        <w:rPr>
          <w:rFonts w:hint="eastAsia" w:ascii="宋体" w:hAnsi="宋体" w:eastAsia="宋体" w:cs="宋体"/>
          <w:sz w:val="24"/>
        </w:rPr>
        <w:t xml:space="preserve">投标报价的单位为人民币。如果未能按合同、招标投标文件履约的，中止合同，履约保证金不予退还，并不支付服务期间的保安服务费用。招标方有权终止合同的履行，</w:t>
      </w:r>
      <w:r>
        <w:rPr>
          <w:rFonts w:hint="eastAsia" w:ascii="宋体" w:hAnsi="宋体" w:eastAsia="宋体" w:cs="宋体"/>
          <w:sz w:val="24"/>
          <w:lang w:val="en-US" w:eastAsia="zh-CN"/>
        </w:rPr>
        <w:t xml:space="preserve">中标人</w:t>
      </w:r>
      <w:r>
        <w:rPr>
          <w:rFonts w:hint="eastAsia" w:ascii="宋体" w:hAnsi="宋体" w:eastAsia="宋体" w:cs="宋体"/>
          <w:sz w:val="24"/>
        </w:rPr>
        <w:t xml:space="preserve">应承担相应的完全责任，包括赔偿因此而给</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sz w:val="24"/>
        </w:rPr>
        <w:t xml:space="preserve">及第三人带来的相应损失。</w:t>
      </w:r>
      <w:r/>
    </w:p>
    <w:p>
      <w:pPr>
        <w:pStyle w:val="673"/>
        <w:ind w:firstLine="480"/>
        <w:jc w:val="both"/>
        <w:pageBreakBefore w:val="0"/>
        <w:spacing w:beforeAutospacing="0" w:afterAutospacing="0" w:line="40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合同期满后</w:t>
      </w:r>
      <w:r>
        <w:rPr>
          <w:rFonts w:hint="eastAsia" w:ascii="宋体" w:hAnsi="宋体" w:eastAsia="宋体" w:cs="宋体"/>
          <w:sz w:val="24"/>
          <w:highlight w:val="none"/>
          <w:lang w:val="en-US" w:eastAsia="zh-CN"/>
        </w:rPr>
        <w:t xml:space="preserve">若</w:t>
      </w:r>
      <w:r>
        <w:rPr>
          <w:rFonts w:hint="eastAsia" w:ascii="宋体" w:hAnsi="宋体" w:eastAsia="宋体" w:cs="宋体"/>
          <w:sz w:val="24"/>
          <w:highlight w:val="none"/>
        </w:rPr>
        <w:t xml:space="preserve">不再续聘</w:t>
      </w:r>
      <w:r>
        <w:rPr>
          <w:rFonts w:hint="eastAsia" w:ascii="宋体" w:hAnsi="宋体" w:eastAsia="宋体" w:cs="宋体"/>
          <w:sz w:val="24"/>
          <w:highlight w:val="none"/>
          <w:lang w:val="en-US" w:eastAsia="zh-CN"/>
        </w:rPr>
        <w:t xml:space="preserve">，中标人</w:t>
      </w:r>
      <w:r>
        <w:rPr>
          <w:rFonts w:hint="eastAsia" w:ascii="宋体" w:hAnsi="宋体" w:eastAsia="宋体" w:cs="宋体"/>
          <w:sz w:val="24"/>
          <w:highlight w:val="none"/>
        </w:rPr>
        <w:t xml:space="preserve">退出本保安管理时必须向</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移交全套档案资料等，经</w:t>
      </w:r>
      <w:r>
        <w:rPr>
          <w:rFonts w:hint="eastAsia" w:ascii="宋体" w:hAnsi="宋体" w:eastAsia="宋体" w:cs="宋体"/>
          <w:sz w:val="24"/>
          <w:highlight w:val="none"/>
          <w:lang w:val="en-US" w:eastAsia="zh-CN"/>
        </w:rPr>
        <w:t xml:space="preserve">采购人</w:t>
      </w:r>
      <w:r>
        <w:rPr>
          <w:rFonts w:hint="eastAsia" w:ascii="宋体" w:hAnsi="宋体" w:eastAsia="宋体" w:cs="宋体"/>
          <w:sz w:val="24"/>
          <w:highlight w:val="none"/>
        </w:rPr>
        <w:t xml:space="preserve">验收合格</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并完成与后</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续保安服务企业的衔接后方可退出，同时无息退还履约保证金余额。合同提前终止的，中标人必须在规定时间内与采购人及后续保安管理企业完成交接、衔接工作后无条件退场。</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本项目的招标代理费由中标人承担，招标代理费按苏招协〔2022〕2号文取费标准计取。投标人在投标时应将此费用自行考虑在投标报价中，不单列，中标后由中标人在领取中标通知书时直接向招标代理公司一次性以现金或转账方式付清。</w:t>
      </w:r>
      <w:r/>
    </w:p>
    <w:p>
      <w:pPr>
        <w:ind w:firstLine="482"/>
        <w:jc w:val="left"/>
        <w:spacing w:line="50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六、其他</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1.合同期限：</w:t>
      </w:r>
      <w:r>
        <w:rPr>
          <w:rFonts w:hint="eastAsia" w:ascii="宋体" w:hAnsi="宋体" w:eastAsia="宋体" w:cs="宋体"/>
          <w:b/>
          <w:bCs/>
          <w:color w:val="auto"/>
          <w:sz w:val="24"/>
          <w:szCs w:val="24"/>
          <w:highlight w:val="none"/>
          <w:shd w:val="clear" w:color="auto" w:fill="ffffff"/>
          <w:lang w:val="en-US" w:eastAsia="zh-CN"/>
        </w:rPr>
        <w:t xml:space="preserve">服务期一年。本项目采取一次招标三年沿用，实行一年一考核一续签合同的办法。一年服务期结束后，如履约能力强、服务质量优，考核合格，经双方协商，可以续签下一年服务合同，续签不超过二次。如考核不合格，采购人将终止服务合同，重新申请招标。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2.现场踏勘：各投标人应自行前往项目地点实地了解，并向</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及采购人了解安保服务的具体服务范围及服务要求，并充分考虑各种足以影响报价的各种情况，并根据项目的实际情况和相关费用自行考虑到投标报价中。</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向投标人提供的有关现场的数据和资料，是采购人现有的能够被投标人利用的资料，投标人对该数据和资料做出的任何推论、理解和结论采购人均不负责任。中标后任何因未现场勘查或忽视或误解项目情况，而要求增加服务费用的申请将不被批准。投标人踏勘现场发生的费用自理，自行承担在踏勘现场中所发生的人员伤亡和财产损失。</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3.双方在合同签订后，中标人必须在合同执行日前三个工作日内完成所有交接的准备工作，并确保能按期履行合同。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4.中标人不得将保安服务委托给其他单位。</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5.本采购文件中未尽事宜，按国家和地方最新规定执行，有冲突处，按高标准执行。</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6.本采购文件的相关事宜由采购人负责最终解释。</w:t>
      </w:r>
      <w:r/>
    </w:p>
    <w:p>
      <w:pPr>
        <w:ind w:firstLine="482"/>
        <w:spacing w:line="520" w:lineRule="exact"/>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七、</w:t>
      </w:r>
      <w:r>
        <w:rPr>
          <w:rFonts w:hint="eastAsia" w:ascii="宋体" w:hAnsi="宋体" w:eastAsia="宋体" w:cs="宋体"/>
          <w:b/>
          <w:bCs/>
          <w:sz w:val="24"/>
          <w:highlight w:val="none"/>
        </w:rPr>
        <w:t xml:space="preserve">项目要求</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1.人员配备</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投标人须为本项目配备具有丰富经验与专业资质的安保服务团队，所有人员未经</w:t>
      </w:r>
      <w:r>
        <w:rPr>
          <w:rFonts w:hint="eastAsia" w:ascii="宋体" w:hAnsi="宋体" w:eastAsia="宋体" w:cs="宋体"/>
          <w:color w:val="000000"/>
          <w:sz w:val="24"/>
          <w:szCs w:val="24"/>
          <w:highlight w:val="none"/>
          <w:lang w:eastAsia="zh-CN"/>
        </w:rPr>
        <w:t xml:space="preserve">盐城市盐都区机关事务服务中心</w:t>
      </w:r>
      <w:r>
        <w:rPr>
          <w:rFonts w:hint="eastAsia" w:ascii="宋体" w:hAnsi="宋体" w:eastAsia="宋体" w:cs="宋体"/>
          <w:color w:val="000000"/>
          <w:sz w:val="24"/>
          <w:szCs w:val="24"/>
          <w:highlight w:val="none"/>
          <w:lang w:val="en-US" w:eastAsia="zh-CN"/>
        </w:rPr>
        <w:t xml:space="preserve">及采购人许可，不可随意更换：</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1.1拟派驻项目负责人持有全日制本科及以上学历的优先；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1.2拟派驻项目负责人获得过县、区级及以上行政部门或行业协会表彰的优先；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1.3拟派驻保安人员中持有保安职业技能等级中级（四级）及以上证书的优先；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1.4拟派驻消防人员持有《消防设施操作员》（四级）及以上证书（包括原依法取得仍在有效期内相应等级的《建(构)筑物消防员》证书）的优先。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2.业绩</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投标人须具备丰富的保安服务相关承接经验，确保本项目的顺利实施，投标人自2022年1月1日以来(以合同签订时间为准)，承接过类似党政机关、事业单位（不含住宅、工厂）保安服务项目业绩的优先。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3.综合实力</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3.1为更好地体现企业的综合实力，投标人自2022年1月1日以来（以相关证书或文件上注明的日期为准），获得过县、区级及以上行政部门表彰的优先。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投标人须具备各种良好的管理体系，规范日常管理与服务流程，确保保安服务质量稳定,积极保障员工健康，提升工作环境，整合管理流程，减少重复工作，提高资源利用效率，以保障本项目的顺利实施。投标人具有有效期内的质量管理体系认证证书、环境管理体系认证证书、职业健康安全管理体系认证证书的优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4.投标人投标时应提供以下服务方案</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投标人应根据采购需求和本项目实际，制订相应的服务方案包括但不限于以下内容：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项目整体服务方案：根据本项目特点提供对本项目的项目整体服务方案，内容包括但不限于：服务理念、服务目标、组织机构设置、人员配备、服务承诺及适合本项目的消防演练、应急演练、巡逻防控、秩序维护等方面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服务人员日常管理与考核管理方案：根据本项目特点提供对本项目的服务人员日常管理与考核管理方案，内容包括但不限于：人员岗前培训（制定岗前培训方案包括法律法规学习、违规行为识别、沟通与冲突化解技巧、应急安全防护）、人员的考核管理（纪律、业务、服务规范、响应迅速、在岗行为态度、现场秩序维护）等方面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服装配备及设备设施配备方案：根据本项目特点提供对本项目的服装配备及设备设施配备方案，内容包括但不限于：工作任务确定所需装备、建立装备清单与管理、培训保安人员装备的使用技能、装备的维护及备份等方面内容；</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突发事件的处理预案：根据本项目特点制定各种突发事件的处理预案，内容包括但不限于：重大活动时的秩序管理，盗窃、破坏、电梯困人解救、火灾、暴恐袭击、寻衅滋事、影响维稳、群体性、自然灾害、非法信访等突发事件方面内容。</w:t>
      </w:r>
      <w:r/>
    </w:p>
    <w:p>
      <w:pPr>
        <w:ind w:firstLine="482"/>
        <w:spacing w:line="520" w:lineRule="exac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八、采购标的对应的中小企业划分标准所属行业一览表</w:t>
      </w:r>
      <w:r/>
    </w:p>
    <w:tbl>
      <w:tblPr>
        <w:tblStyle w:val="675"/>
        <w:tblW w:w="92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4558"/>
        <w:gridCol w:w="3688"/>
      </w:tblGrid>
      <w:tr>
        <w:trPr>
          <w:trHeight w:val="932" w:hRule="exact"/>
        </w:trPr>
        <w:tc>
          <w:tcPr>
            <w:tcW w:w="1023"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tcW w:w="455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采购标的</w:t>
            </w:r>
            <w:r/>
          </w:p>
        </w:tc>
        <w:tc>
          <w:tcPr>
            <w:tcW w:w="368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对应中小企业划分标准所属行业</w:t>
            </w:r>
            <w:r/>
          </w:p>
        </w:tc>
      </w:tr>
      <w:tr>
        <w:trPr>
          <w:trHeight w:val="987" w:hRule="exact"/>
        </w:trPr>
        <w:tc>
          <w:tcPr>
            <w:tcW w:w="1023"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p>
        </w:tc>
        <w:tc>
          <w:tcPr>
            <w:tcW w:w="455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盐都区行政中心保安服务采购项目</w:t>
            </w:r>
            <w:r/>
          </w:p>
        </w:tc>
        <w:tc>
          <w:tcPr>
            <w:tcW w:w="3688" w:type="dxa"/>
            <w:vAlign w:val="center"/>
            <w:textDirection w:val="lrTb"/>
            <w:noWrap w:val="false"/>
          </w:tcPr>
          <w:p>
            <w:pPr>
              <w:pStyle w:val="834"/>
              <w:jc w:val="center"/>
              <w:keepLines w:val="0"/>
              <w:keepNext w:val="0"/>
              <w:pageBreakBefore w:val="0"/>
              <w:spacing w:beforeAutospacing="0" w:afterAutospacing="0" w:line="40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租赁和商务服务业</w:t>
            </w:r>
            <w:r/>
          </w:p>
        </w:tc>
      </w:tr>
    </w:tbl>
    <w:p>
      <w:pPr>
        <w:rPr>
          <w:rFonts w:hint="eastAsia" w:ascii="宋体" w:hAnsi="宋体" w:eastAsia="宋体" w:cs="宋体"/>
          <w:color w:val="000000" w:themeColor="text1"/>
          <w:sz w:val="44"/>
          <w:szCs w:val="44"/>
          <w:highlight w:val="none"/>
          <w14:textFill>
            <w14:solidFill>
              <w14:schemeClr w14:val="tx1"/>
            </w14:solidFill>
          </w14:textFill>
        </w:rPr>
      </w:pPr>
      <w:r/>
      <w:bookmarkStart w:id="190" w:name="_Toc120614281"/>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第五章  评标方法与评标标准</w:t>
      </w:r>
      <w:r/>
    </w:p>
    <w:p>
      <w:pPr>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一、定标原则</w:t>
      </w:r>
      <w:r/>
    </w:p>
    <w:p>
      <w:pPr>
        <w:ind w:left="0" w:right="0" w:firstLine="480"/>
        <w:keepLines w:val="0"/>
        <w:keepNext w:val="0"/>
        <w:pageBreakBefore w:val="0"/>
        <w:spacing w:before="0" w:after="0" w:line="400" w:lineRule="exac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本项目采用</w:t>
      </w:r>
      <w:r>
        <w:rPr>
          <w:rFonts w:hint="eastAsia" w:ascii="宋体" w:hAnsi="宋体" w:eastAsia="宋体" w:cs="宋体"/>
          <w:color w:val="000000" w:themeColor="text1"/>
          <w:sz w:val="24"/>
          <w:highlight w:val="none"/>
          <w:u w:val="single"/>
          <w14:textFill>
            <w14:solidFill>
              <w14:schemeClr w14:val="tx1"/>
            </w14:solidFill>
          </w14:textFill>
        </w:rPr>
        <w:t xml:space="preserve">综合评分</w:t>
      </w:r>
      <w:r>
        <w:rPr>
          <w:rFonts w:hint="eastAsia" w:ascii="宋体" w:hAnsi="宋体" w:eastAsia="宋体" w:cs="宋体"/>
          <w:color w:val="000000" w:themeColor="text1"/>
          <w:sz w:val="24"/>
          <w:highlight w:val="none"/>
          <w14:textFill>
            <w14:solidFill>
              <w14:schemeClr w14:val="tx1"/>
            </w14:solidFill>
          </w14:textFill>
        </w:rPr>
        <w:t xml:space="preserve">法</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评标结果按评审后得分由高到低顺序排列。得分相同的，按投标报价由低到高顺序排列。得分且投标报价相同的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并列</w:t>
      </w:r>
      <w:r>
        <w:rPr>
          <w:rFonts w:hint="eastAsia" w:ascii="宋体" w:hAnsi="宋体" w:eastAsia="宋体" w:cs="宋体"/>
          <w:color w:val="000000" w:themeColor="text1"/>
          <w:sz w:val="24"/>
          <w:highlight w:val="none"/>
          <w14:textFill>
            <w14:solidFill>
              <w14:schemeClr w14:val="tx1"/>
            </w14:solidFill>
          </w14:textFill>
        </w:rPr>
        <w:t xml:space="preserve">。投标文件满足招标文件全部实质性要求，且按照评审因素的量化指标评审得分最高的投标人为排名第一的中标候选人，本项目选取1名中标候选人。</w:t>
      </w:r>
      <w:r/>
    </w:p>
    <w:p>
      <w:pPr>
        <w:pStyle w:val="673"/>
        <w:ind w:firstLine="441"/>
        <w:keepLines w:val="0"/>
        <w:keepNext w:val="0"/>
        <w:pageBreakBefore w:val="0"/>
        <w:spacing w:before="120" w:beforeAutospacing="0" w:after="120" w:afterAutospacing="0" w:line="400" w:lineRule="exact"/>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政府采购政策功能落实</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1</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u w:val="none"/>
          <w14:textFill>
            <w14:solidFill>
              <w14:schemeClr w14:val="tx1"/>
            </w14:solidFill>
          </w14:textFill>
        </w:rPr>
        <w:t xml:space="preserve">小微型企业价格扣除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1.1本项目专门面向中小企业采购，不再对小型和微型企业报价给予价格扣除。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1.2投标人需按照招标文件的要求提供相应的《中小企业声明函》。</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1.3企业标准请参照《关于印发中小企业划型标准规定的通知》（工信部联企业〔2011〕300号）文件规定自行填写。</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2</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残疾人福利单位价格扣除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2.1本项目对残疾人福利性单位视同小型、微型企业。</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2.2残疾人福利单位需按照招标文件的要求提供《残疾人福利性单位声明函》。</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2.3残疾人福利单位标准请参照《关于促进残疾人就业政府采购政策的通知》（财库〔2017〕141号）。</w:t>
      </w:r>
      <w:r/>
    </w:p>
    <w:p>
      <w:pPr>
        <w:ind w:left="0" w:right="0" w:firstLine="480"/>
        <w:keepLines w:val="0"/>
        <w:keepNext w:val="0"/>
        <w:pageBreakBefore w:val="0"/>
        <w:spacing w:before="0" w:after="0" w:line="400" w:lineRule="exact"/>
        <w:widowControl w:val="off"/>
        <w:rPr>
          <w:rFonts w:hint="eastAsia" w:ascii="宋体" w:hAnsi="宋体" w:eastAsia="宋体" w:cs="宋体"/>
          <w:b w:val="0"/>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highlight w:val="none"/>
          <w14:textFill>
            <w14:solidFill>
              <w14:schemeClr w14:val="tx1"/>
            </w14:solidFill>
          </w14:textFill>
        </w:rPr>
        <w:t xml:space="preserve">3</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14:textFill>
            <w14:solidFill>
              <w14:schemeClr w14:val="tx1"/>
            </w14:solidFill>
          </w14:textFill>
        </w:rPr>
        <w:t xml:space="preserve">监狱和戒毒企业价格扣除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3.1本项目对监狱和戒毒企业（简称监狱企业）视同小型、微型企业。</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3.2监狱企业参加政府采购活动时，需提供由省级以上监狱管理局、戒毒管理局(含新疆生产建设兵团)出具的属于监狱企业的证明文件。投标人如不提供上述证明文件，价格将不做相应扣除。</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3.3监狱企业标准请参照《关于政府采购支持监狱企业发展有关问题的通知》（财库〔2014〕68号）。</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3.4残疾人福利单位、监狱企业属于小型、微型企业的，不重复享受政策。</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3"/>
        <w:ind w:firstLine="482"/>
        <w:spacing w:before="120" w:beforeAutospacing="0" w:after="12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eastAsia="zh-CN"/>
          <w14:textFill>
            <w14:solidFill>
              <w14:schemeClr w14:val="tx1"/>
            </w14:solidFill>
          </w14:textFill>
        </w:rPr>
        <w:t xml:space="preserve">二、</w:t>
      </w:r>
      <w:r>
        <w:rPr>
          <w:rFonts w:hint="eastAsia" w:ascii="宋体" w:hAnsi="宋体" w:eastAsia="宋体" w:cs="宋体"/>
          <w:b/>
          <w:color w:val="000000" w:themeColor="text1"/>
          <w:highlight w:val="none"/>
          <w14:textFill>
            <w14:solidFill>
              <w14:schemeClr w14:val="tx1"/>
            </w14:solidFill>
          </w14:textFill>
        </w:rPr>
        <w:t xml:space="preserve">评标方法与评标标准</w:t>
      </w:r>
      <w:r/>
    </w:p>
    <w:p>
      <w:pPr>
        <w:ind w:firstLine="480"/>
        <w:keepLines w:val="0"/>
        <w:keepNext w:val="0"/>
        <w:pageBreakBefore w:val="0"/>
        <w:spacing w:line="400" w:lineRule="exact"/>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本项目评分总分值为100分。</w:t>
      </w:r>
      <w:r/>
    </w:p>
    <w:tbl>
      <w:tblPr>
        <w:tblStyle w:val="650"/>
        <w:tblpPr w:horzAnchor="page" w:tblpX="1159" w:vertAnchor="text" w:tblpY="254" w:leftFromText="180" w:topFromText="0" w:rightFromText="180" w:bottomFromText="0"/>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549"/>
        <w:gridCol w:w="7003"/>
      </w:tblGrid>
      <w:tr>
        <w:trPr>
          <w:trHeight w:val="61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序号</w:t>
            </w:r>
            <w:r/>
          </w:p>
        </w:tc>
        <w:tc>
          <w:tcPr>
            <w:tcW w:w="1549" w:type="dxa"/>
            <w:vAlign w:val="center"/>
            <w:textDirection w:val="lrTb"/>
            <w:noWrap w:val="false"/>
          </w:tcPr>
          <w:p>
            <w:pPr>
              <w:ind w:firstLine="241"/>
              <w:jc w:val="both"/>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项 目</w:t>
            </w:r>
            <w:r/>
          </w:p>
        </w:tc>
        <w:tc>
          <w:tcPr>
            <w:tcW w:w="700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评 分 标 准</w:t>
            </w:r>
            <w:r/>
          </w:p>
        </w:tc>
      </w:tr>
      <w:tr>
        <w:trPr>
          <w:trHeight w:val="90"/>
        </w:trPr>
        <w:tc>
          <w:tcPr>
            <w:tcW w:w="705" w:type="dxa"/>
            <w:vAlign w:val="center"/>
            <w:textDirection w:val="lrTb"/>
            <w:noWrap w:val="false"/>
          </w:tcPr>
          <w:p>
            <w:pPr>
              <w:ind w:firstLine="241"/>
              <w:jc w:val="both"/>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投标报价</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40分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价格分采用低价优先法计算，即满足招标文件要求且投标价格最低的投标报价为评标基准价，其价格分为40分，其他投标人的价格分统一按照下列公式计算：投标报价得分=(评标基准价／投标报价)×40（四舍五入后保留小数点后两位）。</w:t>
            </w:r>
            <w:r/>
          </w:p>
        </w:tc>
      </w:tr>
      <w:tr>
        <w:trPr>
          <w:trHeight w:val="544"/>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人员配备</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14分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1.拟派驻项目负责人持有全日制本科及以上学历的得1分，本项最高得1分；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2.拟派驻项目负责人获得过县、区级及以上行政部门或行业协会表彰的得1分，本项最高得2分；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3.拟派驻保安人员中持有保安职业技能等级中级（四级）证书的得1分，保安职业技能等级高级（三级）及以上证书的得2分，本项最高得8分；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4.拟派驻消防人员持有《消防设施操作员》（四级）及以上证书（包括原依法取得仍在有效期内相应等级的《建（构）筑物消防员》证书）的得1分，本项最高得3分。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以上人员投标时提供相关证书原件彩色扫描件并加盖投标人CA电子公章，不提供或提供不全的不得分。以上人员必须为本单位正式职工，须提供招标文件上网公示之日当月向前1个月在本单位缴纳的养老保险证明材料并加盖投标人CA电子公章，否则不得分。</w:t>
            </w:r>
            <w:r/>
          </w:p>
        </w:tc>
      </w:tr>
      <w:tr>
        <w:trPr>
          <w:trHeight w:val="9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p>
        </w:tc>
        <w:tc>
          <w:tcPr>
            <w:shd w:val="clear" w:color="auto" w:fill="auto"/>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类似</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业绩</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shd w:val="clear" w:color="auto" w:fill="auto"/>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投标人自2022年1月1日以来(以合同签订时间为准)，承接过类似党政机关、事业单位（不含住宅、工厂）保安服务项目业绩的，每提供一个得2分，最高得10分。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注：同一业主或同一项目不重复计分。投标人须提供合同原件彩色扫描件并加盖投标人CA电子公章，合同中必须包含服务内容、合同签订时间等信息，否则不得分。</w:t>
            </w:r>
            <w:r/>
          </w:p>
        </w:tc>
      </w:tr>
      <w:tr>
        <w:trPr>
          <w:trHeight w:val="90"/>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综合实力</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1.投标人自2022年1月1日以来（以相关证书或文件上注明的日期为准），获得过县、区级行政部门表彰的得1分；获得过市级行政部门表彰的得2分；获得过省级及以上行政部门表彰的得3分；本项最高得5分。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2.投标人具有有效期内的质量管理体系认证证书、环境管理体系认证证书、职业健康安全管理体系认证证书，每提供1个得1分，最高得3分。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注：提供以上证书原件彩色扫描件加盖投标人CA电子公章，认证证书须提供在中国认监委网站（http://www.cnca.gov.cn/）查询截图并加盖投标人CA电子公章，不提供不得分。</w:t>
            </w:r>
            <w:r/>
          </w:p>
        </w:tc>
      </w:tr>
      <w:tr>
        <w:trPr>
          <w:trHeight w:val="10974"/>
        </w:trPr>
        <w:tc>
          <w:tcPr>
            <w:tcW w:w="70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p>
        </w:tc>
        <w:tc>
          <w:tcPr>
            <w:tcW w:w="154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服务方案</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28分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jc w:val="center"/>
              <w:keepLines w:val="0"/>
              <w:keepNext w:val="0"/>
              <w:pageBreakBefore w:val="0"/>
              <w:spacing w:line="440" w:lineRule="exact"/>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r>
            <w:r/>
          </w:p>
        </w:tc>
        <w:tc>
          <w:tcPr>
            <w:tcW w:w="7003" w:type="dxa"/>
            <w:vAlign w:val="center"/>
            <w:textDirection w:val="lrTb"/>
            <w:noWrap w:val="false"/>
          </w:tcPr>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根据招标文件要求提供项目整体服务方案,内容包括但不限于：服务理念、服务目标、组织机构设置、人员配备、服务承诺及适合本项目的消防演练、应急演练、巡逻防控、秩序维护等方面内容；评委根据投标人提供的项目整体服务方案进行评审：优于项目需求得7分，满足项目需求得5分，不满足或不提供得0分。 </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根据招标文件要求提供服务人员日常管理与考核管理方案，内容包括但不限于：人员岗前培训（制定岗前培训方案包括法律法规学习、违规行为识别、沟通与冲突化解技巧、应急安全防护）、人员的考核管理（纪律、业务、服务规范、响应迅速、在岗行为态度、现场秩序维护）等方面内容；评委根据投标人提供的服务人员日常管理与考核管理方案进行评审：优于项目需求得7分，满足项目需求得5分，不满足或不提供得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根据招标文件要求提供服装配备及设备设施配备方案,内容包括但不限于：工作任务确定所需装备、建立装备清单与管理、培训保安人员装备的使用技能、装备的维护及备份等方面内容；评委根据投标人提供的服装配备及设备设施配备方案进行评审：优于项目需求得7分，满足项目需求得5分，不满足或不提供得0分。</w:t>
            </w:r>
            <w:r/>
          </w:p>
          <w:p>
            <w:pPr>
              <w:pStyle w:val="673"/>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投标人根据招标文件要求提供突发事件的处理预案，内容包括但不限于：重大活动时的秩序管理，盗窃、破坏、电梯困人解救、火灾、暴恐袭击、寻衅滋事、影响维稳、群体性、自然灾害、非法信访等突发事件方面内容；评委根据投标人提供的突发事件的处理预案进行评审：优于项目需求得7分，满足项目需求得5分，不满足或不提供得0分。</w:t>
            </w:r>
            <w:r/>
          </w:p>
          <w:p>
            <w:pPr>
              <w:pStyle w:val="673"/>
              <w:ind w:firstLine="482"/>
              <w:jc w:val="both"/>
              <w:keepLines w:val="0"/>
              <w:keepNext w:val="0"/>
              <w:pageBreakBefore w:val="0"/>
              <w:spacing w:beforeAutospacing="0" w:afterAutospacing="0" w:line="3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sz w:val="24"/>
                <w:szCs w:val="24"/>
                <w:highlight w:val="none"/>
                <w:lang w:val="en-US" w:eastAsia="zh-CN"/>
              </w:rPr>
              <w:t xml:space="preserve">注：投标人提供的方案能全部响应采购文件要求，并提出更为细致、有针对性、切实可行、需求之外且和本项目实施相关的内容的，可视为优于；方案能响应采购文件要求的可视为满足；方案对于采购文件要求的响应不完全或者偏离采购文件要求的，视为不满足。具体由评标委员会评审。</w:t>
            </w:r>
            <w:bookmarkStart w:id="214" w:name="_GoBack"/>
            <w:r/>
            <w:bookmarkEnd w:id="214"/>
            <w:r/>
            <w:r/>
          </w:p>
        </w:tc>
      </w:tr>
    </w:tbl>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br w:type="page" w:clear="all"/>
      </w:r>
      <w:r/>
    </w:p>
    <w:p>
      <w:pPr>
        <w:pStyle w:val="673"/>
        <w:jc w:val="center"/>
        <w:keepNext/>
        <w:spacing w:beforeAutospacing="0" w:afterAutospacing="0"/>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第六章  投标文件格式 </w:t>
      </w:r>
      <w:r/>
    </w:p>
    <w:p>
      <w:pPr>
        <w:pStyle w:val="673"/>
        <w:jc w:val="center"/>
        <w:keepNext/>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673"/>
        <w:jc w:val="center"/>
        <w:keepNext/>
        <w:spacing w:beforeAutospacing="0" w:afterAutospacing="0"/>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191" w:name="_Toc26554094"/>
      <w:r/>
      <w:bookmarkEnd w:id="191"/>
      <w:r/>
      <w:bookmarkStart w:id="192" w:name="_Hlt26955039"/>
      <w:r/>
      <w:bookmarkEnd w:id="192"/>
      <w:r/>
      <w:bookmarkStart w:id="193" w:name="_Hlt26671244"/>
      <w:r/>
      <w:bookmarkEnd w:id="193"/>
      <w:r/>
      <w:bookmarkStart w:id="194" w:name="_Toc120614282"/>
      <w:r/>
      <w:bookmarkStart w:id="195" w:name="_Toc49090576"/>
      <w:r>
        <w:rPr>
          <w:rFonts w:hint="eastAsia" w:ascii="宋体" w:hAnsi="宋体" w:eastAsia="宋体" w:cs="宋体"/>
          <w:b/>
          <w:color w:val="000000" w:themeColor="text1"/>
          <w:sz w:val="72"/>
          <w:szCs w:val="72"/>
          <w:highlight w:val="none"/>
          <w14:textFill>
            <w14:solidFill>
              <w14:schemeClr w14:val="tx1"/>
            </w14:solidFill>
          </w14:textFill>
        </w:rPr>
        <w:t xml:space="preserve">投  标  文  件</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1084"/>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 名 称：</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73"/>
        <w:ind w:firstLine="1084"/>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项目 编 号：</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（加盖CA电子公章）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日   期 ：</w:t>
      </w:r>
      <w:r>
        <w:rPr>
          <w:rFonts w:hint="eastAsia" w:ascii="宋体" w:hAnsi="宋体" w:eastAsia="宋体" w:cs="宋体"/>
          <w:b/>
          <w:color w:val="000000" w:themeColor="text1"/>
          <w:sz w:val="36"/>
          <w:szCs w:val="36"/>
          <w:highlight w:val="none"/>
          <w:u w:val="singl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bCs/>
          <w:color w:val="000000" w:themeColor="text1"/>
          <w:sz w:val="36"/>
          <w:szCs w:val="36"/>
          <w:highlight w:val="none"/>
          <w:u w:val="single"/>
          <w14:textFill>
            <w14:solidFill>
              <w14:schemeClr w14:val="tx1"/>
            </w14:solidFill>
          </w14:textFill>
        </w:rPr>
      </w:pPr>
      <w:r>
        <w:rPr>
          <w:rFonts w:hint="eastAsia" w:ascii="宋体" w:hAnsi="宋体" w:eastAsia="宋体" w:cs="宋体"/>
          <w:b/>
          <w:bCs/>
          <w:color w:val="000000" w:themeColor="text1"/>
          <w:sz w:val="36"/>
          <w:szCs w:val="36"/>
          <w:highlight w:val="none"/>
          <w:u w:val="single"/>
          <w14:textFill>
            <w14:solidFill>
              <w14:schemeClr w14:val="tx1"/>
            </w14:solidFill>
          </w14:textFill>
        </w:rPr>
      </w:r>
      <w:r/>
    </w:p>
    <w:p>
      <w:pPr>
        <w:pStyle w:val="673"/>
        <w:jc w:val="left"/>
        <w:spacing w:beforeAutospacing="0" w:afterAutospacing="0" w:line="0" w:lineRule="atLeast"/>
        <w:rPr>
          <w:rFonts w:hint="eastAsia" w:ascii="宋体" w:hAnsi="宋体" w:eastAsia="宋体" w:cs="宋体"/>
          <w:b/>
          <w:color w:val="000000" w:themeColor="text1"/>
          <w:sz w:val="36"/>
          <w:szCs w:val="36"/>
          <w:highlight w:val="none"/>
          <w:u w:val="single"/>
          <w14:textFill>
            <w14:solidFill>
              <w14:schemeClr w14:val="tx1"/>
            </w14:solidFill>
          </w14:textFill>
        </w:rPr>
      </w:pPr>
      <w:r>
        <w:rPr>
          <w:rFonts w:hint="eastAsia" w:ascii="宋体" w:hAnsi="宋体" w:eastAsia="宋体" w:cs="宋体"/>
          <w:b/>
          <w:color w:val="000000" w:themeColor="text1"/>
          <w:sz w:val="36"/>
          <w:szCs w:val="36"/>
          <w:highlight w:val="none"/>
          <w:u w:val="singl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投标文件目录</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一、法人或者其他组织的营业执照等证明文件，自然人的身份证明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二、上一年度的财务状况报告（至少提供资产负债表、利润表、现金流量表，投标人成立不满一年无需提供）</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三、具备履行合同所必需的设备和专业技术能力的书面声明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五、参加政府采购活动前 3 年内在经营活动中没有重大违法记录的书面声明</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六、特定资格要求的证明文件（如果本项目设置特定资格要求，则需要提供）</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七、法人授权书</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八、投标函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九、中小企业声明函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十、残疾人福利性单位声明函</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十一、投标分项报价表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十二、技术要求响应及偏离表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十三、商务要求响应及偏离表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十四、开标一览表</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十五、服务方案等</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十六、盐城市政府采购事前信用承诺书</w:t>
      </w:r>
      <w:r/>
    </w:p>
    <w:p>
      <w:pPr>
        <w:ind w:firstLine="482"/>
        <w:jc w:val="left"/>
        <w:keepLines w:val="0"/>
        <w:keepNext w:val="0"/>
        <w:pageBreakBefore w:val="0"/>
        <w:spacing w:line="360" w:lineRule="auto"/>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十七、承诺函</w:t>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r>
      <w:r/>
    </w:p>
    <w:p>
      <w:pPr>
        <w:ind w:firstLine="480"/>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二、上一年度的财务状况报</w:t>
      </w: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告</w:t>
      </w:r>
      <w:r/>
    </w:p>
    <w:p>
      <w:pPr>
        <w:jc w:val="left"/>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（至少提供资产负债表、利润表、现金流量表，投标人成立不满一年无需提供）</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三</w:t>
      </w:r>
      <w:r>
        <w:rPr>
          <w:rFonts w:hint="eastAsia" w:ascii="宋体" w:hAnsi="宋体" w:eastAsia="宋体" w:cs="宋体"/>
          <w:i/>
          <w:color w:val="000000" w:themeColor="text1"/>
          <w:sz w:val="32"/>
          <w:szCs w:val="32"/>
          <w:highlight w:val="none"/>
          <w:u w:val="single"/>
          <w14:textFill>
            <w14:solidFill>
              <w14:schemeClr w14:val="tx1"/>
            </w14:solidFill>
          </w14:textFill>
        </w:rPr>
        <w:t xml:space="preserve">、具备履行合同所必需的设备和专业技术能力的书面声明</w:t>
      </w:r>
      <w:r/>
    </w:p>
    <w:p>
      <w:pPr>
        <w:pStyle w:val="673"/>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673"/>
        <w:ind w:firstLine="492"/>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主要设备有：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主要专业技术能力有：</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92"/>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673"/>
        <w:ind w:firstLine="492"/>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lang w:val="en-US" w:eastAsia="zh-CN"/>
          <w14:textFill>
            <w14:solidFill>
              <w14:schemeClr w14:val="tx1"/>
            </w14:solidFill>
          </w14:textFill>
        </w:rPr>
        <w:t xml:space="preserve">四</w:t>
      </w:r>
      <w:r>
        <w:rPr>
          <w:rFonts w:hint="eastAsia" w:ascii="宋体" w:hAnsi="宋体" w:eastAsia="宋体" w:cs="宋体"/>
          <w:i/>
          <w:color w:val="000000" w:themeColor="text1"/>
          <w:sz w:val="32"/>
          <w:szCs w:val="32"/>
          <w:highlight w:val="none"/>
          <w:u w:val="single"/>
          <w14:textFill>
            <w14:solidFill>
              <w14:schemeClr w14:val="tx1"/>
            </w14:solidFill>
          </w14:textFill>
        </w:rPr>
        <w:t xml:space="preserve">、依法缴纳税收和社会保障资金的相关材料</w:t>
      </w:r>
      <w:r/>
    </w:p>
    <w:p>
      <w:pPr>
        <w:pStyle w:val="673"/>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196" w:name="_Toc120614284"/>
      <w:r>
        <w:rPr>
          <w:rFonts w:hint="eastAsia" w:ascii="宋体" w:hAnsi="宋体" w:eastAsia="宋体" w:cs="宋体"/>
          <w:color w:val="000000" w:themeColor="text1"/>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bookmarkEnd w:id="196"/>
      <w:r/>
      <w:r/>
    </w:p>
    <w:p>
      <w:pPr>
        <w:pStyle w:val="673"/>
        <w:jc w:val="both"/>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       </w:t>
      </w:r>
      <w:r>
        <w:rPr>
          <w:rFonts w:hint="eastAsia" w:ascii="宋体" w:hAnsi="宋体" w:eastAsia="宋体" w:cs="宋体"/>
          <w:b w:val="0"/>
          <w:bCs/>
          <w:color w:val="000000" w:themeColor="text1"/>
          <w:sz w:val="44"/>
          <w:szCs w:val="44"/>
          <w:highlight w:val="none"/>
          <w14:textFill>
            <w14:solidFill>
              <w14:schemeClr w14:val="tx1"/>
            </w14:solidFill>
          </w14:textFill>
        </w:rPr>
        <w:t xml:space="preserve">声  明</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92"/>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673"/>
        <w:ind w:firstLine="492"/>
        <w:jc w:val="center"/>
        <w:spacing w:beforeAutospacing="0" w:afterAutospacing="0" w:line="0" w:lineRule="atLeas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期：</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六、特定资格要求的证明文件</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如果本项目申请人的特定资格要求中要求提供的，必须提供。</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bCs/>
          <w:i/>
          <w:color w:val="000000" w:themeColor="text1"/>
          <w:sz w:val="32"/>
          <w:szCs w:val="32"/>
          <w:highlight w:val="none"/>
          <w:u w:val="single"/>
          <w14:textFill>
            <w14:solidFill>
              <w14:schemeClr w14:val="tx1"/>
            </w14:solidFill>
          </w14:textFill>
        </w:rPr>
      </w:pPr>
      <w:r>
        <w:rPr>
          <w:rFonts w:hint="eastAsia" w:ascii="宋体" w:hAnsi="宋体" w:eastAsia="宋体" w:cs="宋体"/>
          <w:bCs/>
          <w:i/>
          <w:color w:val="000000" w:themeColor="text1"/>
          <w:sz w:val="32"/>
          <w:szCs w:val="32"/>
          <w:highlight w:val="none"/>
          <w:u w:val="singl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七、法人授权书</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本授权书声明：____________（投标人名称）授权________________（被授权人的姓名）为我方就</w:t>
      </w:r>
      <w:r>
        <w:rPr>
          <w:rFonts w:ascii="Times New Roman" w:hAnsi="Times New Roman"/>
          <w:color w:val="000000"/>
          <w:highlight w:val="none"/>
        </w:rPr>
        <w:t xml:space="preserve">JSZC-</w:t>
      </w:r>
      <w:r>
        <w:rPr>
          <w:rFonts w:hint="eastAsia" w:ascii="Times New Roman" w:hAnsi="Times New Roman" w:eastAsia="宋体"/>
          <w:color w:val="000000"/>
          <w:highlight w:val="none"/>
          <w:u w:val="single"/>
          <w:lang w:val="en-US" w:eastAsia="zh-CN"/>
        </w:rPr>
        <w:t xml:space="preserve">   </w:t>
      </w:r>
      <w:r>
        <w:rPr>
          <w:rFonts w:hint="eastAsia" w:ascii="宋体" w:hAnsi="宋体" w:eastAsia="宋体" w:cs="宋体"/>
          <w:color w:val="000000" w:themeColor="text1"/>
          <w:highlight w:val="none"/>
          <w14:textFill>
            <w14:solidFill>
              <w14:schemeClr w14:val="tx1"/>
            </w14:solidFill>
          </w14:textFill>
        </w:rPr>
        <w:t xml:space="preserve">号项目采购活动的合法代理人，以本单位名义全权处理一切与该项目采购有关的事务。</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本授权书于______年____月____日起生效，特此声明。</w:t>
      </w:r>
      <w:r/>
    </w:p>
    <w:p>
      <w:pPr>
        <w:pStyle w:val="673"/>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被授权人身份证号码：</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被授权人联系电话：（手机）</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授权单位名称：</w:t>
      </w:r>
      <w:r>
        <w:rPr>
          <w:rFonts w:hint="eastAsia" w:ascii="宋体" w:hAnsi="宋体" w:eastAsia="宋体" w:cs="宋体"/>
          <w:color w:val="000000" w:themeColor="text1"/>
          <w:highlight w:val="none"/>
          <w:u w:val="single"/>
          <w14:textFill>
            <w14:solidFill>
              <w14:schemeClr w14:val="tx1"/>
            </w14:solidFill>
          </w14:textFill>
        </w:rPr>
        <w:t xml:space="preserve">（加盖CA电子公章）</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单位地址：</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ind w:firstLine="480"/>
        <w:jc w:val="both"/>
        <w:spacing w:beforeAutospacing="0" w:afterAutospacing="0" w:line="360" w:lineRule="auto"/>
        <w:tabs>
          <w:tab w:val="left" w:pos="3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w:t>
      </w:r>
      <w:bookmarkStart w:id="197" w:name="_格式3__银行出具的资信证明"/>
      <w:r/>
      <w:bookmarkStart w:id="198" w:name="_Hlt26671380"/>
      <w:r/>
      <w:bookmarkStart w:id="199" w:name="_Hlt26955070"/>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ind w:firstLine="42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3390"/>
        <w:jc w:val="both"/>
        <w:keepLines/>
        <w:keepNext/>
        <w:spacing w:before="260" w:beforeAutospacing="0" w:after="260" w:afterAutospacing="0" w:line="415"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clear="all"/>
      </w:r>
      <w:r>
        <w:rPr>
          <w:rFonts w:hint="eastAsia" w:ascii="宋体" w:hAnsi="宋体" w:eastAsia="宋体" w:cs="宋体"/>
          <w:b/>
          <w:color w:val="000000" w:themeColor="text1"/>
          <w:highlight w:val="none"/>
          <w14:textFill>
            <w14:solidFill>
              <w14:schemeClr w14:val="tx1"/>
            </w14:solidFill>
          </w14:textFill>
        </w:rPr>
        <w:t xml:space="preserve"> </w:t>
      </w:r>
      <w:r>
        <w:rPr>
          <w:rFonts w:hint="eastAsia" w:ascii="宋体" w:hAnsi="宋体" w:eastAsia="宋体" w:cs="宋体"/>
          <w:b/>
          <w:color w:val="000000" w:themeColor="text1"/>
          <w:sz w:val="32"/>
          <w:szCs w:val="32"/>
          <w:highlight w:val="none"/>
          <w14:textFill>
            <w14:solidFill>
              <w14:schemeClr w14:val="tx1"/>
            </w14:solidFill>
          </w14:textFill>
        </w:rPr>
        <w:t xml:space="preserve">八、投标函</w:t>
      </w:r>
      <w:r/>
    </w:p>
    <w:p>
      <w:pPr>
        <w:pStyle w:val="673"/>
        <w:spacing w:beforeAutospacing="0" w:afterAutospacing="0" w:line="0" w:lineRule="atLeas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致：</w:t>
      </w:r>
      <w:r>
        <w:rPr>
          <w:rFonts w:hint="eastAsia" w:ascii="宋体" w:hAnsi="宋体" w:eastAsia="宋体" w:cs="宋体"/>
          <w:color w:val="000000" w:themeColor="text1"/>
          <w:highlight w:val="none"/>
          <w:lang w:eastAsia="zh-CN"/>
          <w14:textFill>
            <w14:solidFill>
              <w14:schemeClr w14:val="tx1"/>
            </w14:solidFill>
          </w14:textFill>
        </w:rPr>
        <w:t xml:space="preserve">盐城市公安局盐都分局</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根据贵方的</w:t>
      </w:r>
      <w:r>
        <w:rPr>
          <w:rFonts w:hint="eastAsia" w:ascii="宋体" w:hAnsi="宋体" w:eastAsia="宋体" w:cs="宋体"/>
          <w:color w:val="000000"/>
          <w:highlight w:val="none"/>
        </w:rPr>
        <w:t xml:space="preserve">JSZC-320000-***</w:t>
      </w:r>
      <w:r>
        <w:rPr>
          <w:rFonts w:hint="eastAsia" w:ascii="宋体" w:hAnsi="宋体" w:eastAsia="宋体" w:cs="宋体"/>
          <w:color w:val="000000" w:themeColor="text1"/>
          <w:highlight w:val="none"/>
          <w:u w:val="single"/>
          <w14:textFill>
            <w14:solidFill>
              <w14:schemeClr w14:val="tx1"/>
            </w14:solidFill>
          </w14:textFill>
        </w:rPr>
        <w:t xml:space="preserve">号</w:t>
      </w:r>
      <w:r>
        <w:rPr>
          <w:rFonts w:hint="eastAsia" w:ascii="宋体" w:hAnsi="宋体" w:eastAsia="宋体" w:cs="宋体"/>
          <w:color w:val="000000" w:themeColor="text1"/>
          <w:highlight w:val="none"/>
          <w14:textFill>
            <w14:solidFill>
              <w14:schemeClr w14:val="tx1"/>
            </w14:solidFill>
          </w14:textFill>
        </w:rPr>
        <w:t xml:space="preserve">招标文件，正式授权下述签字人______(姓名)代表我方______________（投标人的名称），全权处理本次项目投标的有关事宜。</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据此函，__________签字人兹宣布同意如下：</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1.按招标文件规定的各项要求，向买方提供所需服务（包含与服务相关的货物）。</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2.我们完全理解贵方不一定将合同授予最低报价的投标人。</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4.我们同意从规定的开标日期起遵循本投标文件，并在规定的投标有效期期满之前均具有约束力。</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673"/>
        <w:ind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7.与本投标有关的正式通讯地址为：</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          址：</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          编：</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电          话：</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传          真：</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投标人开户行：</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账          号： </w:t>
      </w:r>
      <w:r/>
    </w:p>
    <w:p>
      <w:pPr>
        <w:pStyle w:val="673"/>
        <w:ind w:left="420" w:firstLine="480"/>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期：________年____月____日</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24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0"/>
        <w:jc w:val="left"/>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九、</w:t>
      </w:r>
      <w:r>
        <w:rPr>
          <w:rFonts w:hint="eastAsia" w:ascii="宋体" w:hAnsi="宋体" w:eastAsia="宋体" w:cs="宋体"/>
          <w:b/>
          <w:color w:val="000000" w:themeColor="text1"/>
          <w:sz w:val="32"/>
          <w:szCs w:val="32"/>
          <w:highlight w:val="none"/>
          <w:lang w:val="en-US" w:eastAsia="zh-CN"/>
          <w14:textFill>
            <w14:solidFill>
              <w14:schemeClr w14:val="tx1"/>
            </w14:solidFill>
          </w14:textFill>
        </w:rPr>
        <w:t xml:space="preserve">中小</w:t>
      </w:r>
      <w:r>
        <w:rPr>
          <w:rFonts w:hint="eastAsia" w:ascii="宋体" w:hAnsi="宋体" w:eastAsia="宋体" w:cs="宋体"/>
          <w:b/>
          <w:color w:val="000000" w:themeColor="text1"/>
          <w:sz w:val="32"/>
          <w:szCs w:val="32"/>
          <w:highlight w:val="none"/>
          <w14:textFill>
            <w14:solidFill>
              <w14:schemeClr w14:val="tx1"/>
            </w14:solidFill>
          </w14:textFill>
        </w:rPr>
        <w:t xml:space="preserve">企业声明函（服务）</w:t>
      </w:r>
      <w:r/>
    </w:p>
    <w:p>
      <w:p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highlight w:val="none"/>
          <w14:textFill>
            <w14:solidFill>
              <w14:schemeClr w14:val="tx1"/>
            </w14:solidFill>
          </w14:textFill>
        </w:rPr>
        <w:t xml:space="preserve">组织的</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0"/>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采购编号为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i/>
          <w:iCs/>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i/>
          <w:iCs/>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 ，属于</w:t>
      </w:r>
      <w:r>
        <w:rPr>
          <w:rFonts w:hint="eastAsia" w:ascii="宋体" w:hAnsi="宋体" w:eastAsia="宋体" w:cs="宋体"/>
          <w:i/>
          <w:iCs/>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2"/>
        </w:numPr>
        <w:ind w:left="0"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i/>
          <w:iCs/>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 ，属于</w:t>
      </w:r>
      <w:r>
        <w:rPr>
          <w:rFonts w:hint="eastAsia" w:ascii="宋体" w:hAnsi="宋体" w:eastAsia="宋体" w:cs="宋体"/>
          <w:i/>
          <w:iCs/>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w:t>
      </w:r>
      <w:r>
        <w:rPr>
          <w:rFonts w:hint="eastAsia" w:ascii="宋体" w:hAnsi="宋体" w:eastAsia="宋体" w:cs="宋体"/>
          <w:i/>
          <w:iCs/>
          <w:color w:val="000000" w:themeColor="text1"/>
          <w:sz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673"/>
        <w:ind w:right="72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right="180" w:firstLine="360"/>
        <w:jc w:val="right"/>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企业名称（加盖CA电子公章）：</w:t>
      </w:r>
      <w:r/>
    </w:p>
    <w:p>
      <w:pPr>
        <w:pStyle w:val="673"/>
        <w:ind w:right="180" w:firstLine="360"/>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  期：</w:t>
      </w:r>
      <w:r/>
    </w:p>
    <w:p>
      <w:pPr>
        <w:pStyle w:val="673"/>
        <w:ind w:firstLine="24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备注1：从业人员、营业收入、资产总额填报上一年度数据，无上一年度数据的新成立企业可不填报。</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备注2：供应商如不提供此声明函，价格将不做相应扣除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十、残疾人福利性单位声明函</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highlight w:val="none"/>
          <w:lang w:eastAsia="zh-CN"/>
          <w14:textFill>
            <w14:solidFill>
              <w14:schemeClr w14:val="tx1"/>
            </w14:solidFill>
          </w14:textFill>
        </w:rPr>
        <w:t xml:space="preserve">〔2017〕141号</w:t>
      </w:r>
      <w:r>
        <w:rPr>
          <w:rFonts w:hint="eastAsia" w:ascii="宋体" w:hAnsi="宋体" w:eastAsia="宋体" w:cs="宋体"/>
          <w:color w:val="000000" w:themeColor="text1"/>
          <w:highlight w:val="none"/>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项目（分包号：**）采购活动由本单位提供服务。</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本单位对上述声明的真实性负责。如有虚假，将依法承担相应责任。</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480"/>
        <w:jc w:val="both"/>
        <w:spacing w:beforeAutospacing="0" w:afterAutospacing="0" w:line="0" w:lineRule="atLeas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备注：1、供应商如不提供此声明函，价格将不做相应扣除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 xml:space="preserve">（如项目全面面向中小企业，则资格审查不通过）。</w:t>
      </w:r>
      <w:r/>
    </w:p>
    <w:p>
      <w:pPr>
        <w:pStyle w:val="673"/>
        <w:ind w:firstLine="480"/>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2、中标人为残疾人福利单位的，此声明函将随中标结果同时公告，接受社会监督</w:t>
      </w:r>
      <w:r/>
    </w:p>
    <w:p>
      <w:pPr>
        <w:pStyle w:val="673"/>
        <w:ind w:firstLine="624"/>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right="1560" w:firstLine="624"/>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供应商全称（加盖CA电子公章）：</w:t>
      </w:r>
      <w:r/>
    </w:p>
    <w:p>
      <w:pPr>
        <w:pStyle w:val="673"/>
        <w:ind w:right="1560" w:firstLine="480"/>
        <w:jc w:val="center"/>
        <w:spacing w:beforeAutospacing="0" w:afterAutospacing="0" w:line="0" w:lineRule="atLeast"/>
        <w:tabs>
          <w:tab w:val="left" w:pos="4864"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日  期：</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ind w:firstLine="645"/>
        <w:jc w:val="both"/>
        <w:spacing w:beforeAutospacing="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一</w:t>
      </w:r>
      <w:r>
        <w:rPr>
          <w:rFonts w:hint="eastAsia" w:ascii="宋体" w:hAnsi="宋体" w:eastAsia="宋体" w:cs="宋体"/>
          <w:b/>
          <w:color w:val="000000" w:themeColor="text1"/>
          <w:sz w:val="32"/>
          <w:szCs w:val="32"/>
          <w:highlight w:val="none"/>
          <w14:textFill>
            <w14:solidFill>
              <w14:schemeClr w14:val="tx1"/>
            </w14:solidFill>
          </w14:textFill>
        </w:rPr>
        <w:t xml:space="preserve">、投标分项报价表</w:t>
      </w:r>
      <w:r/>
    </w:p>
    <w:tbl>
      <w:tblPr>
        <w:tblStyle w:val="650"/>
        <w:tblW w:w="17677" w:type="dxa"/>
        <w:tblInd w:w="-97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4"/>
        <w:gridCol w:w="2442"/>
        <w:gridCol w:w="1155"/>
        <w:gridCol w:w="948"/>
        <w:gridCol w:w="1047"/>
        <w:gridCol w:w="1044"/>
        <w:gridCol w:w="3357"/>
        <w:gridCol w:w="1828"/>
        <w:gridCol w:w="1272"/>
        <w:gridCol w:w="960"/>
        <w:gridCol w:w="960"/>
        <w:gridCol w:w="960"/>
        <w:gridCol w:w="960"/>
      </w:tblGrid>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 备注</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服务人员工资、社保、公积金、加班、高温补贴、福利费等费用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color w:val="auto"/>
                <w:highlight w:val="none"/>
              </w:rPr>
              <w:t xml:space="preserve">备注栏内要求必须完全响应</w:t>
            </w:r>
            <w:r>
              <w:rPr>
                <w:rFonts w:hint="eastAsia" w:ascii="宋体" w:hAnsi="宋体" w:cs="宋体"/>
                <w:b/>
                <w:color w:val="auto"/>
                <w:highlight w:val="none"/>
                <w:lang w:eastAsia="zh-CN"/>
              </w:rPr>
              <w:t xml:space="preserve">，</w:t>
            </w:r>
            <w:r>
              <w:rPr>
                <w:rFonts w:hint="eastAsia" w:ascii="宋体" w:hAnsi="宋体" w:eastAsia="宋体" w:cs="宋体"/>
                <w:b/>
                <w:color w:val="auto"/>
                <w:highlight w:val="none"/>
              </w:rPr>
              <w:t xml:space="preserve">否则作无效标书处理</w:t>
            </w:r>
            <w:r>
              <w:rPr>
                <w:rFonts w:hint="eastAsia" w:ascii="宋体" w:hAnsi="宋体" w:cs="宋体"/>
                <w:b/>
                <w:color w:val="auto"/>
                <w:highlight w:val="none"/>
                <w:lang w:eastAsia="zh-CN"/>
              </w:rPr>
              <w:t xml:space="preserve">。</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项目负责人（保安队长）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所有工作人员工资不低于盐城市区最低工资标准2260元/人每月。</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保安副队长</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监控消防人员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社保（企业部分）不得低于1292.47/人每月。</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住房公积金须按不低于114元/人每月。</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国假加班日按13天/人每年计算，加班人数不得低于23人，加班工资不低于4052.41元/人每年。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jc w:val="left"/>
              <w:keepLines w:val="0"/>
              <w:keepNext w:val="0"/>
              <w:widowControl/>
              <w:rPr>
                <w:rFonts w:hint="eastAsia" w:ascii="宋体" w:hAnsi="宋体" w:eastAsia="宋体" w:cs="宋体"/>
                <w:b/>
                <w:bCs/>
                <w:i w:val="0"/>
                <w:iCs w:val="0"/>
                <w:color w:val="333333"/>
                <w:sz w:val="21"/>
                <w:szCs w:val="21"/>
                <w:u w:val="none"/>
              </w:rPr>
              <w:suppressLineNumbers w:val="0"/>
            </w:pPr>
            <w:r>
              <w:rPr>
                <w:rFonts w:hint="eastAsia" w:ascii="宋体" w:hAnsi="宋体" w:eastAsia="宋体" w:cs="宋体"/>
                <w:b/>
                <w:bCs/>
                <w:i w:val="0"/>
                <w:iCs w:val="0"/>
                <w:color w:val="333333"/>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198"/>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双休加班费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ffffff"/>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双休加班时间按41天/人每年计算，加班人数不得低于23人，加班工资按不低于8520.45元/人每年。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jc w:val="left"/>
              <w:keepLines w:val="0"/>
              <w:keepNext w:val="0"/>
              <w:widowControl/>
              <w:rPr>
                <w:rFonts w:hint="eastAsia" w:ascii="宋体" w:hAnsi="宋体" w:eastAsia="宋体" w:cs="宋体"/>
                <w:b/>
                <w:bCs/>
                <w:i w:val="0"/>
                <w:iCs w:val="0"/>
                <w:color w:val="333333"/>
                <w:sz w:val="21"/>
                <w:szCs w:val="21"/>
                <w:u w:val="none"/>
              </w:rPr>
              <w:suppressLineNumbers w:val="0"/>
            </w:pPr>
            <w:r>
              <w:rPr>
                <w:rFonts w:hint="eastAsia" w:ascii="宋体" w:hAnsi="宋体" w:eastAsia="宋体" w:cs="宋体"/>
                <w:b/>
                <w:bCs/>
                <w:i w:val="0"/>
                <w:iCs w:val="0"/>
                <w:color w:val="333333"/>
                <w:sz w:val="21"/>
                <w:szCs w:val="21"/>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b/>
                <w:bCs/>
                <w:i w:val="0"/>
                <w:iCs w:val="0"/>
                <w:color w:val="333333"/>
                <w:sz w:val="21"/>
                <w:szCs w:val="21"/>
                <w:u w:val="none"/>
              </w:rPr>
            </w:pPr>
            <w:r>
              <w:rPr>
                <w:rFonts w:hint="eastAsia" w:ascii="宋体" w:hAnsi="宋体" w:eastAsia="宋体" w:cs="宋体"/>
                <w:b/>
                <w:bCs/>
                <w:i w:val="0"/>
                <w:iCs w:val="0"/>
                <w:color w:val="333333"/>
                <w:sz w:val="21"/>
                <w:szCs w:val="21"/>
                <w:u w:val="none"/>
              </w:rPr>
            </w:r>
            <w:r/>
          </w:p>
        </w:tc>
      </w:tr>
      <w:tr>
        <w:trPr>
          <w:trHeight w:val="103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高温补贴费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按盐城市标准6、7、8、9月四个月补贴夏季高温费用，不得低于1200元/人每年。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b/>
                <w:bCs/>
                <w:i w:val="0"/>
                <w:iCs w:val="0"/>
                <w:color w:val="333333"/>
                <w:sz w:val="21"/>
                <w:szCs w:val="21"/>
                <w:u w:val="none"/>
              </w:rPr>
            </w:pPr>
            <w:r>
              <w:rPr>
                <w:rFonts w:hint="eastAsia" w:ascii="宋体" w:hAnsi="宋体" w:eastAsia="宋体" w:cs="宋体"/>
                <w:b/>
                <w:bCs/>
                <w:i w:val="0"/>
                <w:iCs w:val="0"/>
                <w:color w:val="333333"/>
                <w:sz w:val="21"/>
                <w:szCs w:val="21"/>
                <w:u w:val="none"/>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按不低于1000元/人每年。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b/>
                <w:bCs/>
                <w:i w:val="0"/>
                <w:iCs w:val="0"/>
                <w:color w:val="333333"/>
                <w:sz w:val="21"/>
                <w:szCs w:val="21"/>
                <w:u w:val="none"/>
              </w:rPr>
            </w:pPr>
            <w:r>
              <w:rPr>
                <w:rFonts w:hint="eastAsia" w:ascii="宋体" w:hAnsi="宋体" w:eastAsia="宋体" w:cs="宋体"/>
                <w:b/>
                <w:bCs/>
                <w:i w:val="0"/>
                <w:iCs w:val="0"/>
                <w:color w:val="333333"/>
                <w:sz w:val="21"/>
                <w:szCs w:val="21"/>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综合管理杂费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eastAsia="宋体" w:cs="宋体"/>
                <w:i w:val="0"/>
                <w:iCs w:val="0"/>
                <w:color w:val="auto"/>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按不低于200元/人每年。</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装备器材办公费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b w:val="0"/>
                <w:bCs/>
                <w:color w:val="000000" w:themeColor="text1"/>
                <w:sz w:val="21"/>
                <w:szCs w:val="24"/>
                <w:highlight w:val="none"/>
                <w:lang w:val="en-US" w:eastAsia="zh-CN" w:bidi="ar-SA"/>
                <w14:textFill>
                  <w14:solidFill>
                    <w14:schemeClr w14:val="tx1"/>
                  </w14:solidFill>
                </w14:textFill>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意外伤害险</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b w:val="0"/>
                <w:bCs/>
                <w:color w:val="000000" w:themeColor="text1"/>
                <w:sz w:val="21"/>
                <w:szCs w:val="24"/>
                <w:highlight w:val="none"/>
                <w:lang w:val="en-US" w:eastAsia="zh-CN" w:bidi="ar-SA"/>
                <w14:textFill>
                  <w14:solidFill>
                    <w14:schemeClr w14:val="tx1"/>
                  </w14:solidFill>
                </w14:textFill>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94"/>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人*1年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b w:val="0"/>
                <w:bCs/>
                <w:color w:val="000000" w:themeColor="text1"/>
                <w:sz w:val="21"/>
                <w:szCs w:val="24"/>
                <w:highlight w:val="none"/>
                <w:lang w:val="en-US" w:eastAsia="zh-CN" w:bidi="ar-SA"/>
                <w14:textFill>
                  <w14:solidFill>
                    <w14:schemeClr w14:val="tx1"/>
                  </w14:solidFill>
                </w14:textFill>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strike/>
                <w:color w:val="000000"/>
                <w:sz w:val="22"/>
                <w:szCs w:val="22"/>
              </w:rPr>
            </w:pPr>
            <w:r>
              <w:rPr>
                <w:rFonts w:hint="eastAsia" w:ascii="宋体" w:hAnsi="宋体" w:eastAsia="宋体" w:cs="宋体"/>
                <w:i w:val="0"/>
                <w:iCs w:val="0"/>
                <w:strike/>
                <w:color w:val="000000"/>
                <w:sz w:val="22"/>
                <w:szCs w:val="22"/>
              </w:rPr>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不可预见费等</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其他投标人为完成招标文件规定的服务工作所涉及到的一切相关费用。</w:t>
            </w:r>
            <w:r>
              <w:rPr>
                <w:rFonts w:hint="eastAsia" w:ascii="宋体" w:hAnsi="宋体" w:eastAsia="宋体" w:cs="宋体"/>
                <w:b w:val="0"/>
                <w:bCs/>
                <w:color w:val="000000"/>
                <w:sz w:val="21"/>
                <w:szCs w:val="24"/>
                <w:highlight w:val="none"/>
                <w:lang w:val="en-US" w:eastAsia="zh-CN" w:bidi="ar-SA"/>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酬金（管理费）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left"/>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val="0"/>
                <w:bCs/>
                <w:color w:val="000000"/>
                <w:sz w:val="21"/>
                <w:szCs w:val="24"/>
                <w:highlight w:val="none"/>
                <w:lang w:val="en-US" w:eastAsia="zh-CN" w:bidi="ar-SA"/>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利润</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val="0"/>
                <w:bCs/>
                <w:color w:val="000000"/>
                <w:sz w:val="21"/>
                <w:szCs w:val="24"/>
                <w:highlight w:val="none"/>
                <w:lang w:val="en-US" w:eastAsia="zh-CN" w:bidi="ar-SA"/>
              </w:rPr>
              <w:t xml:space="preserve">由各投标人自主报价。</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42"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按6.72%填报。</w:t>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54"/>
        </w:trPr>
        <w:tc>
          <w:tcPr>
            <w:gridSpan w:val="2"/>
            <w:shd w:val="clear" w:color="auto" w:fill="auto"/>
            <w:tcBorders>
              <w:top w:val="single" w:color="000000" w:sz="4" w:space="0"/>
              <w:left w:val="single" w:color="000000" w:sz="4" w:space="0"/>
              <w:bottom w:val="single" w:color="000000" w:sz="4" w:space="0"/>
              <w:right w:val="single" w:color="000000" w:sz="4" w:space="0"/>
            </w:tcBorders>
            <w:tcW w:w="318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投标总报价（1+2+…+6）</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7" w:type="dxa"/>
            <w:vAlign w:val="top"/>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7"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00"/>
        </w:trPr>
        <w:tc>
          <w:tcPr>
            <w:shd w:val="clear" w:color="auto" w:fill="auto"/>
            <w:tcBorders>
              <w:top w:val="none" w:color="000000" w:sz="4" w:space="0"/>
              <w:left w:val="none" w:color="000000" w:sz="4" w:space="0"/>
              <w:bottom w:val="none" w:color="000000" w:sz="4" w:space="0"/>
              <w:right w:val="none" w:color="000000" w:sz="4" w:space="0"/>
            </w:tcBorders>
            <w:tcW w:w="74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44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155"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4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4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044" w:type="dxa"/>
            <w:vAlign w:val="center"/>
            <w:textDirection w:val="lrTb"/>
            <w:noWrap/>
          </w:tcPr>
          <w:p>
            <w:pPr>
              <w:jc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ff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335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828"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272"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96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投标人</w:t>
      </w:r>
      <w:r>
        <w:rPr>
          <w:rFonts w:hint="eastAsia" w:ascii="宋体" w:hAnsi="宋体" w:eastAsia="宋体" w:cs="宋体"/>
          <w:b/>
          <w:bCs/>
          <w:sz w:val="24"/>
          <w:lang w:val="zh-CN"/>
        </w:rPr>
        <w:t xml:space="preserve">所提供人员的费用不得低于上述标准进行测算，</w:t>
      </w:r>
      <w:r>
        <w:rPr>
          <w:rFonts w:hint="eastAsia" w:ascii="宋体" w:hAnsi="宋体" w:eastAsia="宋体" w:cs="宋体"/>
          <w:b/>
          <w:sz w:val="24"/>
        </w:rPr>
        <w:t xml:space="preserve">否则</w:t>
      </w:r>
      <w:r>
        <w:rPr>
          <w:rFonts w:hint="eastAsia" w:ascii="宋体" w:hAnsi="宋体" w:eastAsia="宋体" w:cs="宋体"/>
          <w:b/>
          <w:bCs/>
          <w:sz w:val="24"/>
          <w:lang w:val="zh-CN"/>
        </w:rPr>
        <w:t xml:space="preserve">视为未实质性响应招标文件要求</w:t>
      </w:r>
      <w:r>
        <w:rPr>
          <w:rFonts w:hint="eastAsia" w:ascii="宋体" w:hAnsi="宋体" w:eastAsia="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360" w:lineRule="auto"/>
        <w:rPr>
          <w:rFonts w:hint="eastAsia" w:ascii="宋体" w:hAnsi="宋体" w:eastAsia="宋体" w:cs="宋体"/>
          <w:b/>
          <w:sz w:val="24"/>
        </w:rPr>
      </w:pPr>
      <w:r>
        <w:rPr>
          <w:rFonts w:hint="eastAsia" w:ascii="宋体" w:hAnsi="宋体" w:eastAsia="宋体" w:cs="宋体"/>
          <w:b/>
          <w:sz w:val="24"/>
        </w:rPr>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w:t>
      </w:r>
      <w:r/>
    </w:p>
    <w:p>
      <w:pPr>
        <w:jc w:val="center"/>
        <w:spacing w:line="360" w:lineRule="auto"/>
        <w:widowControl/>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投   标   人：（单位盖章）        </w:t>
      </w:r>
      <w:r/>
    </w:p>
    <w:p>
      <w:pPr>
        <w:jc w:val="center"/>
        <w:spacing w:line="360" w:lineRule="auto"/>
        <w:widowControl/>
        <w:rPr>
          <w:rFonts w:hint="eastAsia" w:ascii="宋体" w:hAnsi="宋体" w:eastAsia="宋体" w:cs="宋体"/>
          <w:sz w:val="24"/>
        </w:rPr>
      </w:pPr>
      <w:r>
        <w:rPr>
          <w:rFonts w:hint="eastAsia" w:ascii="宋体" w:hAnsi="宋体" w:eastAsia="宋体" w:cs="宋体"/>
          <w:sz w:val="24"/>
        </w:rPr>
        <w:t xml:space="preserve">                                法定代表人或授权委托人：（签字或盖章）      </w:t>
      </w:r>
      <w:r/>
    </w:p>
    <w:p>
      <w:pPr>
        <w:pStyle w:val="834"/>
        <w:jc w:val="center"/>
        <w:spacing w:beforeAutospacing="0" w:afterAutospacing="0"/>
        <w:rPr>
          <w:rFonts w:hint="eastAsia" w:ascii="宋体" w:hAnsi="宋体" w:eastAsia="宋体" w:cs="宋体"/>
        </w:rPr>
      </w:pPr>
      <w:r>
        <w:rPr>
          <w:rFonts w:hint="eastAsia" w:ascii="宋体" w:hAnsi="宋体" w:eastAsia="宋体" w:cs="宋体"/>
        </w:rPr>
        <w:t xml:space="preserve">                                         日      期：  年   月   日 </w:t>
      </w:r>
      <w:r/>
    </w:p>
    <w:p>
      <w:pPr>
        <w:rPr>
          <w:rFonts w:hint="eastAsia" w:ascii="宋体" w:hAnsi="宋体" w:eastAsia="宋体" w:cs="宋体"/>
        </w:rPr>
      </w:pPr>
      <w:r>
        <w:rPr>
          <w:rFonts w:hint="eastAsia" w:ascii="宋体" w:hAnsi="宋体" w:eastAsia="宋体" w:cs="宋体"/>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二</w:t>
      </w:r>
      <w:r>
        <w:rPr>
          <w:rFonts w:hint="eastAsia" w:ascii="宋体" w:hAnsi="宋体" w:eastAsia="宋体" w:cs="宋体"/>
          <w:b/>
          <w:color w:val="000000" w:themeColor="text1"/>
          <w:sz w:val="32"/>
          <w:szCs w:val="32"/>
          <w:highlight w:val="none"/>
          <w14:textFill>
            <w14:solidFill>
              <w14:schemeClr w14:val="tx1"/>
            </w14:solidFill>
          </w14:textFill>
        </w:rPr>
        <w:t xml:space="preserve">、技术要求响应及偏离表</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bl>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0" w:name="_Hlt26955054"/>
      <w:r>
        <w:rPr>
          <w:rFonts w:hint="eastAsia" w:ascii="宋体" w:hAnsi="宋体" w:eastAsia="宋体" w:cs="宋体"/>
          <w:b/>
          <w:color w:val="000000" w:themeColor="text1"/>
          <w:sz w:val="32"/>
          <w:szCs w:val="32"/>
          <w:highlight w:val="none"/>
          <w14:textFill>
            <w14:solidFill>
              <w14:schemeClr w14:val="tx1"/>
            </w14:solidFill>
          </w14:textFill>
        </w:rPr>
        <w:t xml:space="preserve">十</w:t>
      </w: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三</w:t>
      </w:r>
      <w:r>
        <w:rPr>
          <w:rFonts w:hint="eastAsia" w:ascii="宋体" w:hAnsi="宋体" w:eastAsia="宋体" w:cs="宋体"/>
          <w:b/>
          <w:color w:val="000000" w:themeColor="text1"/>
          <w:sz w:val="32"/>
          <w:szCs w:val="32"/>
          <w:highlight w:val="none"/>
          <w14:textFill>
            <w14:solidFill>
              <w14:schemeClr w14:val="tx1"/>
            </w14:solidFill>
          </w14:textFill>
        </w:rPr>
        <w:t xml:space="preserve">、商务要求响应及偏离表</w:t>
      </w:r>
      <w:r/>
    </w:p>
    <w:tbl>
      <w:tblPr>
        <w:tblStyle w:val="65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1" w:name="_Hlt26671372"/>
            <w:r/>
            <w:bookmarkStart w:id="202" w:name="_Hlt26671343"/>
            <w:r/>
            <w:bookmarkStart w:id="203" w:name="_Hlt26782999"/>
            <w:r/>
            <w:bookmarkStart w:id="204" w:name="_Hlt26955064"/>
            <w:r/>
            <w:bookmarkStart w:id="205" w:name="_Hlt26580838"/>
            <w:r/>
            <w:bookmarkStart w:id="206" w:name="_Hlt26609391"/>
            <w:r/>
            <w:bookmarkStart w:id="207" w:name="_Hlt26955056"/>
            <w:r/>
            <w:bookmarkStart w:id="208" w:name="_Hlt24879081"/>
            <w:r>
              <w:rPr>
                <w:rFonts w:hint="eastAsia" w:ascii="宋体" w:hAnsi="宋体" w:eastAsia="宋体" w:cs="宋体"/>
                <w:color w:val="000000" w:themeColor="text1"/>
                <w:highlight w:val="none"/>
                <w14:textFill>
                  <w14:solidFill>
                    <w14:schemeClr w14:val="tx1"/>
                  </w14:solidFill>
                </w14:textFill>
              </w:rPr>
              <w:t xml:space="preserve">序号</w:t>
            </w:r>
            <w:bookmarkEnd w:id="201"/>
            <w:r/>
            <w:bookmarkEnd w:id="202"/>
            <w:r/>
            <w:bookmarkEnd w:id="203"/>
            <w:r/>
            <w:bookmarkEnd w:id="204"/>
            <w:r/>
            <w:bookmarkEnd w:id="205"/>
            <w:r/>
            <w:bookmarkEnd w:id="206"/>
            <w:r/>
            <w:bookmarkEnd w:id="207"/>
            <w:r/>
            <w:bookmarkEnd w:id="208"/>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证明</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tc>
      </w:tr>
    </w:tbl>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 行数不够，可自行添加。</w:t>
      </w:r>
      <w:r/>
    </w:p>
    <w:p>
      <w:pPr>
        <w:pStyle w:val="673"/>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center"/>
        <w:spacing w:beforeAutospacing="0" w:afterAutospacing="0"/>
        <w:rPr>
          <w:rFonts w:hint="eastAsia" w:ascii="宋体" w:hAnsi="宋体" w:eastAsia="宋体" w:cs="宋体"/>
          <w:color w:val="000000" w:themeColor="text1"/>
          <w:highlight w:val="none"/>
          <w14:textFill>
            <w14:solidFill>
              <w14:schemeClr w14:val="tx1"/>
            </w14:solidFill>
          </w14:textFill>
        </w:rPr>
      </w:pPr>
      <w:r/>
      <w:bookmarkStart w:id="209" w:name="_Hlt26609389"/>
      <w:r/>
      <w:bookmarkStart w:id="210" w:name="_格式2__法定代表人授权书"/>
      <w:r/>
      <w:bookmarkStart w:id="211" w:name="_Toc462564146"/>
      <w:r/>
      <w:bookmarkStart w:id="212" w:name="_Hlt26955066"/>
      <w:r/>
      <w:bookmarkStart w:id="213" w:name="_Hlt26671374"/>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jc w:val="center"/>
        <w:spacing w:beforeAutospacing="0" w:afterAutospacing="0"/>
        <w:rPr>
          <w:rFonts w:hint="eastAsia" w:ascii="宋体" w:hAnsi="宋体" w:eastAsia="宋体" w:cs="宋体"/>
          <w:b/>
          <w:i/>
          <w:color w:val="000000" w:themeColor="text1"/>
          <w:sz w:val="32"/>
          <w:szCs w:val="32"/>
          <w:highlight w:val="none"/>
          <w:u w:val="single"/>
          <w:lang w:eastAsia="zh-CN"/>
          <w14:textFill>
            <w14:solidFill>
              <w14:schemeClr w14:val="tx1"/>
            </w14:solidFill>
          </w14:textFill>
        </w:rPr>
      </w:pPr>
      <w:r>
        <w:rPr>
          <w:rFonts w:hint="eastAsia" w:ascii="宋体" w:hAnsi="宋体" w:eastAsia="宋体" w:cs="宋体"/>
          <w:b/>
          <w:i/>
          <w:color w:val="000000" w:themeColor="text1"/>
          <w:sz w:val="32"/>
          <w:szCs w:val="32"/>
          <w:highlight w:val="none"/>
          <w:u w:val="single"/>
          <w:lang w:eastAsia="zh-CN"/>
          <w14:textFill>
            <w14:solidFill>
              <w14:schemeClr w14:val="tx1"/>
            </w14:solidFill>
          </w14:textFill>
        </w:rPr>
        <w:t xml:space="preserve">十四、开标一览表</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5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3"/>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67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73"/>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73"/>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ab/>
      </w:r>
      <w:r/>
    </w:p>
    <w:p>
      <w:pPr>
        <w:jc w:val="both"/>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spacing w:before="50" w:after="50"/>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十</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五</w:t>
      </w:r>
      <w:r>
        <w:rPr>
          <w:rFonts w:hint="eastAsia" w:ascii="宋体" w:hAnsi="宋体" w:eastAsia="宋体" w:cs="宋体"/>
          <w:b/>
          <w:bCs/>
          <w:color w:val="000000" w:themeColor="text1"/>
          <w:sz w:val="32"/>
          <w:szCs w:val="32"/>
          <w:highlight w:val="none"/>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服务方案</w:t>
      </w:r>
      <w:r>
        <w:rPr>
          <w:rFonts w:hint="eastAsia" w:ascii="宋体" w:hAnsi="宋体" w:eastAsia="宋体" w:cs="宋体"/>
          <w:b/>
          <w:bCs/>
          <w:color w:val="000000" w:themeColor="text1"/>
          <w:sz w:val="32"/>
          <w:szCs w:val="32"/>
          <w:highlight w:val="none"/>
          <w14:textFill>
            <w14:solidFill>
              <w14:schemeClr w14:val="tx1"/>
            </w14:solidFill>
          </w14:textFill>
        </w:rPr>
        <w:t xml:space="preserve">等</w:t>
      </w:r>
      <w:r/>
    </w:p>
    <w:p>
      <w:pPr>
        <w:pStyle w:val="673"/>
        <w:jc w:val="both"/>
        <w:spacing w:beforeAutospacing="0" w:afterAutospacing="0"/>
        <w:tabs>
          <w:tab w:val="left" w:pos="216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firstLine="1600"/>
        <w:spacing w:line="499" w:lineRule="atLeast"/>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numPr>
          <w:ilvl w:val="0"/>
          <w:numId w:val="3"/>
        </w:numPr>
        <w:ind w:firstLine="1600"/>
        <w:spacing w:line="499" w:lineRule="atLeas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盐城市政府采购事前信用承诺书</w:t>
      </w:r>
      <w:r/>
    </w:p>
    <w:p>
      <w:pPr>
        <w:numPr>
          <w:ilvl w:val="0"/>
          <w:numId w:val="0"/>
        </w:numPr>
        <w:spacing w:line="499" w:lineRule="atLeas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firstLine="64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themeColor="text1"/>
          <w:sz w:val="24"/>
          <w:highlight w:val="none"/>
          <w:lang w:eastAsia="zh-CN"/>
          <w14:textFill>
            <w14:solidFill>
              <w14:schemeClr w14:val="tx1"/>
            </w14:solidFill>
          </w14:textFill>
        </w:rPr>
        <w:t xml:space="preserve">虚假成分</w:t>
      </w:r>
      <w:r>
        <w:rPr>
          <w:rFonts w:hint="eastAsia" w:ascii="宋体" w:hAnsi="宋体" w:eastAsia="宋体" w:cs="宋体"/>
          <w:color w:val="000000" w:themeColor="text1"/>
          <w:sz w:val="24"/>
          <w:highlight w:val="none"/>
          <w14:textFill>
            <w14:solidFill>
              <w14:schemeClr w14:val="tx1"/>
            </w14:solidFill>
          </w14:textFill>
        </w:rPr>
        <w:t xml:space="preserve">，并对所提供资料的真实性负责；</w:t>
      </w:r>
      <w:r/>
    </w:p>
    <w:p>
      <w:pPr>
        <w:ind w:firstLine="48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（四）严格遵守即时信息公示规定，及时</w:t>
      </w:r>
      <w:r>
        <w:rPr>
          <w:rFonts w:hint="eastAsia" w:ascii="宋体" w:hAnsi="宋体" w:eastAsia="宋体" w:cs="宋体"/>
          <w:color w:val="000000" w:themeColor="text1"/>
          <w:sz w:val="24"/>
          <w:highlight w:val="none"/>
          <w:lang w:eastAsia="zh-CN"/>
          <w14:textFill>
            <w14:solidFill>
              <w14:schemeClr w14:val="tx1"/>
            </w14:solidFill>
          </w14:textFill>
        </w:rPr>
        <w:t xml:space="preserve">维护和更新</w:t>
      </w:r>
      <w:r>
        <w:rPr>
          <w:rFonts w:hint="eastAsia" w:ascii="宋体" w:hAnsi="宋体" w:eastAsia="宋体" w:cs="宋体"/>
          <w:color w:val="000000" w:themeColor="text1"/>
          <w:sz w:val="24"/>
          <w:highlight w:val="none"/>
          <w14:textFill>
            <w14:solidFill>
              <w14:schemeClr w14:val="tx1"/>
            </w14:solidFill>
          </w14:textFill>
        </w:rPr>
        <w:t xml:space="preserve">盐城市政府采购网中与本单位相关的信息；</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720"/>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（八）本人已认真阅读了上述承诺，并向本单位员工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做</w:t>
      </w:r>
      <w:r>
        <w:rPr>
          <w:rFonts w:hint="eastAsia" w:ascii="宋体" w:hAnsi="宋体" w:eastAsia="宋体" w:cs="宋体"/>
          <w:color w:val="000000" w:themeColor="text1"/>
          <w:sz w:val="24"/>
          <w:highlight w:val="none"/>
          <w14:textFill>
            <w14:solidFill>
              <w14:schemeClr w14:val="tx1"/>
            </w14:solidFill>
          </w14:textFill>
        </w:rPr>
        <w:t xml:space="preserve">了宣传教育。</w:t>
      </w:r>
      <w:r/>
    </w:p>
    <w:p>
      <w:pPr>
        <w:jc w:val="left"/>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法定代表人签名：</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单位名称（盖章）：</w:t>
      </w:r>
      <w:r/>
    </w:p>
    <w:p>
      <w:pPr>
        <w:jc w:val="center"/>
        <w:spacing w:line="499"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bookmarkEnd w:id="35"/>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22"/>
      <w:r/>
      <w:bookmarkEnd w:id="123"/>
      <w:r/>
      <w:bookmarkEnd w:id="124"/>
      <w:r/>
      <w:bookmarkEnd w:id="129"/>
      <w:r/>
      <w:bookmarkEnd w:id="130"/>
      <w:r/>
      <w:bookmarkEnd w:id="137"/>
      <w:r/>
      <w:bookmarkEnd w:id="187"/>
      <w:r/>
      <w:bookmarkEnd w:id="190"/>
      <w:r/>
      <w:bookmarkEnd w:id="194"/>
      <w:r/>
      <w:bookmarkEnd w:id="195"/>
      <w:r/>
      <w:bookmarkEnd w:id="197"/>
      <w:r/>
      <w:bookmarkEnd w:id="198"/>
      <w:r/>
      <w:bookmarkEnd w:id="199"/>
      <w:r/>
      <w:bookmarkEnd w:id="200"/>
      <w:r/>
      <w:bookmarkEnd w:id="209"/>
      <w:r/>
      <w:bookmarkEnd w:id="210"/>
      <w:r/>
      <w:bookmarkEnd w:id="211"/>
      <w:r/>
      <w:bookmarkEnd w:id="212"/>
      <w:r/>
      <w:bookmarkEnd w:id="213"/>
      <w:r/>
      <w:r/>
    </w:p>
    <w:p>
      <w:pPr>
        <w:pStyle w:val="673"/>
        <w:jc w:val="left"/>
        <w:spacing w:beforeAutospacing="0" w:afterAutospacing="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673"/>
        <w:jc w:val="center"/>
        <w:spacing w:beforeAutospacing="0" w:afterAutospacing="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pStyle w:val="835"/>
        <w:ind w:firstLine="3090"/>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bidi="ar-SA"/>
          <w14:textFill>
            <w14:solidFill>
              <w14:schemeClr w14:val="tx1"/>
            </w14:solidFill>
          </w14:textFill>
        </w:rPr>
        <w:t xml:space="preserve"> 十七、承诺函</w:t>
      </w:r>
      <w:r/>
    </w:p>
    <w:p>
      <w:pPr>
        <w:rPr>
          <w:rFonts w:hint="eastAsia" w:ascii="宋体" w:hAnsi="宋体" w:eastAsia="宋体" w:cs="宋体"/>
        </w:rPr>
      </w:pPr>
      <w:r>
        <w:rPr>
          <w:rFonts w:hint="eastAsia" w:ascii="宋体" w:hAnsi="宋体" w:eastAsia="宋体" w:cs="宋体"/>
        </w:rPr>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我司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（供应商名称）参与</w:t>
      </w:r>
      <w:r>
        <w:rPr>
          <w:rFonts w:hint="eastAsia" w:ascii="宋体" w:hAnsi="宋体" w:eastAsia="宋体" w:cs="宋体"/>
          <w:sz w:val="24"/>
          <w:szCs w:val="24"/>
          <w:u w:val="single"/>
        </w:rPr>
        <w:t xml:space="preserve">盐都区行政中心安保劳务外包</w:t>
      </w:r>
      <w:r>
        <w:rPr>
          <w:rFonts w:hint="eastAsia" w:ascii="宋体" w:hAnsi="宋体" w:eastAsia="宋体" w:cs="宋体"/>
          <w:sz w:val="24"/>
          <w:szCs w:val="24"/>
        </w:rPr>
        <w:t xml:space="preserve">项目，如若中标，承诺现场所有投入项目的</w:t>
      </w:r>
      <w:r>
        <w:rPr>
          <w:rFonts w:hint="eastAsia" w:ascii="宋体" w:hAnsi="宋体" w:eastAsia="宋体" w:cs="宋体"/>
          <w:sz w:val="24"/>
          <w:szCs w:val="24"/>
          <w:lang w:val="en-US" w:eastAsia="zh-CN"/>
        </w:rPr>
        <w:t xml:space="preserve">保安人员</w:t>
      </w:r>
      <w:r>
        <w:rPr>
          <w:rFonts w:hint="eastAsia" w:ascii="宋体" w:hAnsi="宋体" w:eastAsia="宋体" w:cs="宋体"/>
          <w:sz w:val="24"/>
          <w:szCs w:val="24"/>
        </w:rPr>
        <w:t xml:space="preserve">及消防人员与投标时投标文件中项目组</w:t>
      </w:r>
      <w:r>
        <w:rPr>
          <w:rFonts w:hint="eastAsia" w:ascii="宋体" w:hAnsi="宋体" w:eastAsia="宋体" w:cs="宋体"/>
          <w:sz w:val="24"/>
          <w:szCs w:val="24"/>
          <w:lang w:val="en-US" w:eastAsia="zh-CN"/>
        </w:rPr>
        <w:t xml:space="preserve">保安人员</w:t>
      </w:r>
      <w:r>
        <w:rPr>
          <w:rFonts w:hint="eastAsia" w:ascii="宋体" w:hAnsi="宋体" w:eastAsia="宋体" w:cs="宋体"/>
          <w:sz w:val="24"/>
          <w:szCs w:val="24"/>
        </w:rPr>
        <w:t xml:space="preserve">及消防人员一致，如若不一致，</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有权扣除履约保证金及终止合同。</w:t>
      </w:r>
      <w:r/>
    </w:p>
    <w:p>
      <w:pPr>
        <w:ind w:firstLine="48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835"/>
        <w:ind w:firstLine="420"/>
        <w:rPr>
          <w:rFonts w:hint="eastAsia" w:ascii="宋体" w:hAnsi="宋体" w:eastAsia="宋体" w:cs="宋体"/>
        </w:rPr>
      </w:pPr>
      <w:r>
        <w:rPr>
          <w:rFonts w:hint="eastAsia" w:ascii="宋体" w:hAnsi="宋体" w:eastAsia="宋体" w:cs="宋体"/>
        </w:rPr>
      </w:r>
      <w:r/>
    </w:p>
    <w:p>
      <w:pPr>
        <w:ind w:right="480"/>
        <w:spacing w:line="500" w:lineRule="exact"/>
        <w:rPr>
          <w:rFonts w:hint="eastAsia" w:ascii="宋体" w:hAnsi="宋体" w:eastAsia="宋体" w:cs="宋体"/>
        </w:rPr>
      </w:pPr>
      <w:r>
        <w:rPr>
          <w:rFonts w:hint="eastAsia" w:ascii="宋体" w:hAnsi="宋体" w:eastAsia="宋体" w:cs="宋体"/>
        </w:rPr>
      </w:r>
      <w:r/>
    </w:p>
    <w:p>
      <w:pPr>
        <w:ind w:right="480" w:firstLine="4080"/>
        <w:spacing w:line="500" w:lineRule="exact"/>
        <w:rPr>
          <w:rFonts w:hint="eastAsia" w:ascii="宋体" w:hAnsi="宋体" w:eastAsia="宋体" w:cs="宋体"/>
          <w:sz w:val="24"/>
        </w:rPr>
      </w:pPr>
      <w:r>
        <w:rPr>
          <w:rFonts w:hint="eastAsia" w:ascii="宋体" w:hAnsi="宋体" w:eastAsia="宋体" w:cs="宋体"/>
          <w:bCs/>
          <w:sz w:val="24"/>
        </w:rPr>
        <w:t xml:space="preserve">供应商名称（公章）：</w:t>
      </w:r>
      <w:r/>
    </w:p>
    <w:p>
      <w:pPr>
        <w:ind w:firstLine="480"/>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 投标人法定代表</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或其授权人：（签字或盖章）：</w:t>
      </w:r>
      <w:r/>
    </w:p>
    <w:p>
      <w:pPr>
        <w:ind w:firstLine="480"/>
        <w:jc w:val="center"/>
        <w:spacing w:line="500" w:lineRule="exact"/>
        <w:rPr>
          <w:rFonts w:hint="eastAsia" w:ascii="宋体" w:hAnsi="宋体" w:eastAsia="宋体" w:cs="宋体"/>
          <w:sz w:val="24"/>
        </w:rPr>
      </w:pP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质疑函范本</w:t>
      </w:r>
      <w:r/>
    </w:p>
    <w:p>
      <w:pPr>
        <w:pStyle w:val="673"/>
        <w:jc w:val="both"/>
        <w:keepLines w:val="0"/>
        <w:keepNext w:val="0"/>
        <w:pageBreakBefore w:val="0"/>
        <w:spacing w:before="290"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一、质疑供应商基本信息</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质疑供应商：</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授权代表：</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联系电话：</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地址：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邮编：</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二、质疑项目基本情况</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质疑项目的编号：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包号：</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ab/>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采购人名称：</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采购文件获取日期：</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三、质疑事项具体内容</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质疑事项1：</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事实依据：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法律依据：</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质疑事项2</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四、与质疑事项相关的质疑请求</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请求：</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签字(签章)：                 公章：               日期：    </w:t>
      </w:r>
      <w:r/>
    </w:p>
    <w:p>
      <w:pPr>
        <w:pStyle w:val="673"/>
        <w:jc w:val="both"/>
        <w:keepLines w:val="0"/>
        <w:keepNext w:val="0"/>
        <w:pageBreakBefore w:val="0"/>
        <w:spacing w:beforeAutospacing="0" w:afterAutospacing="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质疑函制作说明：</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1.供应商提出质疑时，应提交质疑函和必要的证明材料。</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5.质疑函的质疑请求应与质疑事项相关。</w:t>
      </w:r>
      <w:r/>
    </w:p>
    <w:p>
      <w:pPr>
        <w:pStyle w:val="673"/>
        <w:ind w:firstLine="480"/>
        <w:keepLines w:val="0"/>
        <w:keepNext w:val="0"/>
        <w:pageBreakBefore w:val="0"/>
        <w:spacing w:beforeAutospacing="0" w:afterAutospacing="0"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266" w:bottom="1440" w:left="16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0">
    <w:name w:val="Heading 1"/>
    <w:basedOn w:val="639"/>
    <w:next w:val="639"/>
    <w:link w:val="680"/>
    <w:uiPriority w:val="9"/>
    <w:qFormat/>
    <w:pPr>
      <w:keepLines/>
      <w:keepNext/>
      <w:spacing w:before="480" w:after="200"/>
      <w:outlineLvl w:val="0"/>
    </w:pPr>
    <w:rPr>
      <w:rFonts w:ascii="Arial" w:hAnsi="Arial" w:eastAsia="Arial" w:cs="Arial"/>
      <w:sz w:val="40"/>
      <w:szCs w:val="40"/>
    </w:rPr>
  </w:style>
  <w:style w:type="paragraph" w:styleId="641">
    <w:name w:val="Heading 2"/>
    <w:basedOn w:val="639"/>
    <w:next w:val="63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2">
    <w:name w:val="Heading 3"/>
    <w:basedOn w:val="639"/>
    <w:next w:val="639"/>
    <w:link w:val="682"/>
    <w:uiPriority w:val="9"/>
    <w:unhideWhenUsed/>
    <w:qFormat/>
    <w:pPr>
      <w:keepLines/>
      <w:keepNext/>
      <w:spacing w:before="320" w:after="200"/>
      <w:outlineLvl w:val="2"/>
    </w:pPr>
    <w:rPr>
      <w:rFonts w:ascii="Arial" w:hAnsi="Arial" w:eastAsia="Arial" w:cs="Arial"/>
      <w:sz w:val="30"/>
      <w:szCs w:val="30"/>
    </w:rPr>
  </w:style>
  <w:style w:type="paragraph" w:styleId="643">
    <w:name w:val="Heading 4"/>
    <w:basedOn w:val="639"/>
    <w:next w:val="639"/>
    <w:link w:val="683"/>
    <w:uiPriority w:val="9"/>
    <w:unhideWhenUsed/>
    <w:qFormat/>
    <w:pPr>
      <w:keepLines/>
      <w:keepNext/>
      <w:spacing w:before="320" w:after="200"/>
      <w:outlineLvl w:val="3"/>
    </w:pPr>
    <w:rPr>
      <w:rFonts w:ascii="Arial" w:hAnsi="Arial" w:eastAsia="Arial" w:cs="Arial"/>
      <w:b/>
      <w:bCs/>
      <w:sz w:val="26"/>
      <w:szCs w:val="26"/>
    </w:rPr>
  </w:style>
  <w:style w:type="paragraph" w:styleId="644">
    <w:name w:val="Heading 5"/>
    <w:basedOn w:val="639"/>
    <w:next w:val="639"/>
    <w:link w:val="684"/>
    <w:uiPriority w:val="9"/>
    <w:unhideWhenUsed/>
    <w:qFormat/>
    <w:pPr>
      <w:keepLines/>
      <w:keepNext/>
      <w:spacing w:before="320" w:after="200"/>
      <w:outlineLvl w:val="4"/>
    </w:pPr>
    <w:rPr>
      <w:rFonts w:ascii="Arial" w:hAnsi="Arial" w:eastAsia="Arial" w:cs="Arial"/>
      <w:b/>
      <w:bCs/>
      <w:sz w:val="24"/>
      <w:szCs w:val="24"/>
    </w:rPr>
  </w:style>
  <w:style w:type="paragraph" w:styleId="645">
    <w:name w:val="Heading 6"/>
    <w:basedOn w:val="639"/>
    <w:next w:val="639"/>
    <w:link w:val="685"/>
    <w:uiPriority w:val="9"/>
    <w:unhideWhenUsed/>
    <w:qFormat/>
    <w:pPr>
      <w:keepLines/>
      <w:keepNext/>
      <w:spacing w:before="320" w:after="200"/>
      <w:outlineLvl w:val="5"/>
    </w:pPr>
    <w:rPr>
      <w:rFonts w:ascii="Arial" w:hAnsi="Arial" w:eastAsia="Arial" w:cs="Arial"/>
      <w:b/>
      <w:bCs/>
      <w:sz w:val="22"/>
      <w:szCs w:val="22"/>
    </w:rPr>
  </w:style>
  <w:style w:type="paragraph" w:styleId="646">
    <w:name w:val="Heading 7"/>
    <w:basedOn w:val="639"/>
    <w:next w:val="639"/>
    <w:link w:val="686"/>
    <w:uiPriority w:val="9"/>
    <w:unhideWhenUsed/>
    <w:qFormat/>
    <w:pPr>
      <w:keepLines/>
      <w:keepNext/>
      <w:spacing w:before="320" w:after="200"/>
      <w:outlineLvl w:val="6"/>
    </w:pPr>
    <w:rPr>
      <w:rFonts w:ascii="Arial" w:hAnsi="Arial" w:eastAsia="Arial" w:cs="Arial"/>
      <w:b/>
      <w:bCs/>
      <w:i/>
      <w:iCs/>
      <w:sz w:val="22"/>
      <w:szCs w:val="22"/>
    </w:rPr>
  </w:style>
  <w:style w:type="paragraph" w:styleId="647">
    <w:name w:val="Heading 8"/>
    <w:basedOn w:val="639"/>
    <w:next w:val="639"/>
    <w:link w:val="687"/>
    <w:uiPriority w:val="9"/>
    <w:unhideWhenUsed/>
    <w:qFormat/>
    <w:pPr>
      <w:keepLines/>
      <w:keepNext/>
      <w:spacing w:before="320" w:after="200"/>
      <w:outlineLvl w:val="7"/>
    </w:pPr>
    <w:rPr>
      <w:rFonts w:ascii="Arial" w:hAnsi="Arial" w:eastAsia="Arial" w:cs="Arial"/>
      <w:i/>
      <w:iCs/>
      <w:sz w:val="22"/>
      <w:szCs w:val="22"/>
    </w:rPr>
  </w:style>
  <w:style w:type="paragraph" w:styleId="648">
    <w:name w:val="Heading 9"/>
    <w:basedOn w:val="639"/>
    <w:next w:val="639"/>
    <w:link w:val="688"/>
    <w:uiPriority w:val="9"/>
    <w:unhideWhenUsed/>
    <w:qFormat/>
    <w:pPr>
      <w:keepLines/>
      <w:keepNext/>
      <w:spacing w:before="320" w:after="200"/>
      <w:outlineLvl w:val="8"/>
    </w:pPr>
    <w:rPr>
      <w:rFonts w:ascii="Arial" w:hAnsi="Arial" w:eastAsia="Arial" w:cs="Arial"/>
      <w:i/>
      <w:iCs/>
      <w:sz w:val="21"/>
      <w:szCs w:val="21"/>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toc 7"/>
    <w:basedOn w:val="639"/>
    <w:next w:val="639"/>
    <w:uiPriority w:val="39"/>
    <w:unhideWhenUsed/>
    <w:qFormat/>
    <w:pPr>
      <w:ind w:left="1701" w:right="0" w:firstLine="0"/>
      <w:spacing w:after="57"/>
    </w:pPr>
  </w:style>
  <w:style w:type="paragraph" w:styleId="652">
    <w:name w:val="Caption"/>
    <w:basedOn w:val="639"/>
    <w:next w:val="63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3">
    <w:name w:val="annotation text"/>
    <w:basedOn w:val="639"/>
    <w:uiPriority w:val="0"/>
    <w:qFormat/>
    <w:pPr>
      <w:jc w:val="left"/>
    </w:pPr>
  </w:style>
  <w:style w:type="paragraph" w:styleId="654">
    <w:name w:val="Body Text"/>
    <w:basedOn w:val="639"/>
    <w:uiPriority w:val="0"/>
    <w:semiHidden/>
    <w:qFormat/>
    <w:rPr>
      <w:rFonts w:ascii="仿宋" w:hAnsi="仿宋" w:eastAsia="仿宋" w:cs="仿宋"/>
      <w:sz w:val="31"/>
      <w:szCs w:val="31"/>
      <w:lang w:val="en-US" w:eastAsia="en-US" w:bidi="ar-SA"/>
    </w:rPr>
  </w:style>
  <w:style w:type="paragraph" w:styleId="655">
    <w:name w:val="Body Text Indent"/>
    <w:next w:val="656"/>
    <w:uiPriority w:val="0"/>
    <w:qFormat/>
    <w:pPr>
      <w:ind w:left="420"/>
      <w:jc w:val="both"/>
      <w:spacing w:after="120"/>
      <w:widowControl w:val="off"/>
    </w:pPr>
    <w:rPr>
      <w:rFonts w:hint="default" w:asciiTheme="minorHAnsi" w:hAnsiTheme="minorHAnsi" w:eastAsiaTheme="minorEastAsia" w:cstheme="minorBidi"/>
      <w:sz w:val="20"/>
      <w:szCs w:val="20"/>
      <w:lang w:val="en-US" w:eastAsia="zh-CN" w:bidi="ar-SA"/>
    </w:rPr>
  </w:style>
  <w:style w:type="paragraph" w:styleId="656">
    <w:name w:val="envelope return"/>
    <w:uiPriority w:val="99"/>
    <w:unhideWhenUsed/>
    <w:qFormat/>
    <w:pPr>
      <w:jc w:val="both"/>
      <w:widowControl w:val="off"/>
    </w:pPr>
    <w:rPr>
      <w:rFonts w:hint="default" w:ascii="Arial" w:hAnsi="Arial" w:eastAsia="宋体" w:cs="Times New Roman"/>
      <w:sz w:val="21"/>
      <w:szCs w:val="21"/>
      <w:lang w:val="en-US" w:eastAsia="zh-CN" w:bidi="ar-SA"/>
    </w:rPr>
  </w:style>
  <w:style w:type="paragraph" w:styleId="657">
    <w:name w:val="Block Text"/>
    <w:basedOn w:val="639"/>
    <w:next w:val="658"/>
    <w:uiPriority w:val="0"/>
    <w:qFormat/>
    <w:pPr>
      <w:ind w:left="700" w:right="700"/>
      <w:spacing w:after="120"/>
    </w:pPr>
    <w:rPr>
      <w:rFonts w:ascii="仿宋_GB2312" w:eastAsia="仿宋_GB2312" w:cs="Times New Roman"/>
      <w:sz w:val="28"/>
      <w:szCs w:val="24"/>
    </w:rPr>
  </w:style>
  <w:style w:type="paragraph" w:styleId="658">
    <w:name w:val="Balloon Text"/>
    <w:basedOn w:val="639"/>
    <w:uiPriority w:val="0"/>
    <w:semiHidden/>
    <w:qFormat/>
    <w:rPr>
      <w:sz w:val="18"/>
      <w:szCs w:val="18"/>
    </w:rPr>
  </w:style>
  <w:style w:type="paragraph" w:styleId="659">
    <w:name w:val="toc 5"/>
    <w:basedOn w:val="639"/>
    <w:next w:val="639"/>
    <w:uiPriority w:val="39"/>
    <w:unhideWhenUsed/>
    <w:qFormat/>
    <w:pPr>
      <w:ind w:left="1134" w:right="0" w:firstLine="0"/>
      <w:spacing w:after="57"/>
    </w:pPr>
  </w:style>
  <w:style w:type="paragraph" w:styleId="660">
    <w:name w:val="toc 3"/>
    <w:basedOn w:val="639"/>
    <w:next w:val="639"/>
    <w:uiPriority w:val="39"/>
    <w:unhideWhenUsed/>
    <w:qFormat/>
    <w:pPr>
      <w:ind w:left="567" w:right="0" w:firstLine="0"/>
      <w:spacing w:after="57"/>
    </w:pPr>
  </w:style>
  <w:style w:type="paragraph" w:styleId="661">
    <w:name w:val="toc 8"/>
    <w:basedOn w:val="639"/>
    <w:next w:val="639"/>
    <w:uiPriority w:val="39"/>
    <w:unhideWhenUsed/>
    <w:qFormat/>
    <w:pPr>
      <w:ind w:left="1984" w:right="0" w:firstLine="0"/>
      <w:spacing w:after="57"/>
    </w:pPr>
  </w:style>
  <w:style w:type="paragraph" w:styleId="662">
    <w:name w:val="endnote text"/>
    <w:basedOn w:val="639"/>
    <w:link w:val="826"/>
    <w:uiPriority w:val="99"/>
    <w:semiHidden/>
    <w:unhideWhenUsed/>
    <w:qFormat/>
    <w:pPr>
      <w:spacing w:after="0" w:line="240" w:lineRule="auto"/>
    </w:pPr>
    <w:rPr>
      <w:sz w:val="20"/>
    </w:rPr>
  </w:style>
  <w:style w:type="paragraph" w:styleId="663">
    <w:name w:val="Footer"/>
    <w:basedOn w:val="639"/>
    <w:link w:val="830"/>
    <w:uiPriority w:val="0"/>
    <w:qFormat/>
    <w:pPr>
      <w:jc w:val="left"/>
      <w:tabs>
        <w:tab w:val="center" w:pos="4153" w:leader="none"/>
        <w:tab w:val="right" w:pos="8306" w:leader="none"/>
      </w:tabs>
    </w:pPr>
    <w:rPr>
      <w:sz w:val="18"/>
      <w:szCs w:val="18"/>
    </w:rPr>
  </w:style>
  <w:style w:type="paragraph" w:styleId="664">
    <w:name w:val="Header"/>
    <w:basedOn w:val="639"/>
    <w:link w:val="829"/>
    <w:uiPriority w:val="0"/>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39"/>
    <w:next w:val="639"/>
    <w:uiPriority w:val="39"/>
    <w:unhideWhenUsed/>
    <w:qFormat/>
    <w:pPr>
      <w:ind w:left="0" w:right="0" w:firstLine="0"/>
      <w:spacing w:after="57"/>
    </w:pPr>
  </w:style>
  <w:style w:type="paragraph" w:styleId="666">
    <w:name w:val="toc 4"/>
    <w:basedOn w:val="639"/>
    <w:next w:val="639"/>
    <w:uiPriority w:val="39"/>
    <w:unhideWhenUsed/>
    <w:qFormat/>
    <w:pPr>
      <w:ind w:left="850" w:right="0" w:firstLine="0"/>
      <w:spacing w:after="57"/>
    </w:pPr>
  </w:style>
  <w:style w:type="paragraph" w:styleId="667">
    <w:name w:val="Subtitle"/>
    <w:basedOn w:val="639"/>
    <w:next w:val="639"/>
    <w:link w:val="692"/>
    <w:uiPriority w:val="11"/>
    <w:qFormat/>
    <w:pPr>
      <w:spacing w:before="200" w:after="200"/>
    </w:pPr>
    <w:rPr>
      <w:sz w:val="24"/>
      <w:szCs w:val="24"/>
    </w:rPr>
  </w:style>
  <w:style w:type="paragraph" w:styleId="668">
    <w:name w:val="footnote text"/>
    <w:basedOn w:val="639"/>
    <w:link w:val="825"/>
    <w:uiPriority w:val="99"/>
    <w:semiHidden/>
    <w:unhideWhenUsed/>
    <w:qFormat/>
    <w:pPr>
      <w:spacing w:after="40" w:line="240" w:lineRule="auto"/>
    </w:pPr>
    <w:rPr>
      <w:sz w:val="18"/>
    </w:rPr>
  </w:style>
  <w:style w:type="paragraph" w:styleId="669">
    <w:name w:val="toc 6"/>
    <w:basedOn w:val="639"/>
    <w:next w:val="639"/>
    <w:uiPriority w:val="39"/>
    <w:unhideWhenUsed/>
    <w:qFormat/>
    <w:pPr>
      <w:ind w:left="1417" w:right="0" w:firstLine="0"/>
      <w:spacing w:after="57"/>
    </w:pPr>
  </w:style>
  <w:style w:type="paragraph" w:styleId="670">
    <w:name w:val="table of figures"/>
    <w:basedOn w:val="639"/>
    <w:next w:val="639"/>
    <w:uiPriority w:val="99"/>
    <w:unhideWhenUsed/>
    <w:qFormat/>
    <w:pPr>
      <w:spacing w:after="0" w:afterAutospacing="0"/>
    </w:pPr>
  </w:style>
  <w:style w:type="paragraph" w:styleId="671">
    <w:name w:val="toc 2"/>
    <w:basedOn w:val="639"/>
    <w:next w:val="639"/>
    <w:uiPriority w:val="39"/>
    <w:unhideWhenUsed/>
    <w:qFormat/>
    <w:pPr>
      <w:ind w:left="283" w:right="0" w:firstLine="0"/>
      <w:spacing w:after="57"/>
    </w:pPr>
  </w:style>
  <w:style w:type="paragraph" w:styleId="672">
    <w:name w:val="toc 9"/>
    <w:basedOn w:val="639"/>
    <w:next w:val="639"/>
    <w:uiPriority w:val="39"/>
    <w:unhideWhenUsed/>
    <w:qFormat/>
    <w:pPr>
      <w:ind w:left="2268" w:right="0" w:firstLine="0"/>
      <w:spacing w:after="57"/>
    </w:pPr>
  </w:style>
  <w:style w:type="paragraph" w:styleId="673">
    <w:name w:val="Normal (Web)"/>
    <w:basedOn w:val="639"/>
    <w:uiPriority w:val="0"/>
    <w:qFormat/>
    <w:pPr>
      <w:jc w:val="left"/>
      <w:spacing w:beforeAutospacing="1" w:afterAutospacing="1"/>
    </w:pPr>
    <w:rPr>
      <w:rFonts w:cs="Times New Roman"/>
      <w:sz w:val="24"/>
    </w:rPr>
  </w:style>
  <w:style w:type="paragraph" w:styleId="674">
    <w:name w:val="Title"/>
    <w:basedOn w:val="639"/>
    <w:next w:val="639"/>
    <w:link w:val="691"/>
    <w:uiPriority w:val="10"/>
    <w:qFormat/>
    <w:pPr>
      <w:contextualSpacing/>
      <w:spacing w:before="300" w:after="200"/>
    </w:pPr>
    <w:rPr>
      <w:sz w:val="48"/>
      <w:szCs w:val="48"/>
    </w:rPr>
  </w:style>
  <w:style w:type="table" w:styleId="6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endnote reference"/>
    <w:basedOn w:val="649"/>
    <w:uiPriority w:val="99"/>
    <w:semiHidden/>
    <w:unhideWhenUsed/>
    <w:qFormat/>
    <w:rPr>
      <w:vertAlign w:val="superscript"/>
    </w:rPr>
  </w:style>
  <w:style w:type="character" w:styleId="677">
    <w:name w:val="page number"/>
    <w:uiPriority w:val="0"/>
    <w:qFormat/>
  </w:style>
  <w:style w:type="character" w:styleId="678">
    <w:name w:val="Hyperlink"/>
    <w:uiPriority w:val="99"/>
    <w:unhideWhenUsed/>
    <w:qFormat/>
    <w:rPr>
      <w:color w:val="0563c1" w:themeColor="hyperlink"/>
      <w:u w:val="single"/>
      <w14:textFill>
        <w14:solidFill>
          <w14:schemeClr w14:val="hlink"/>
        </w14:solidFill>
      </w14:textFill>
    </w:rPr>
  </w:style>
  <w:style w:type="character" w:styleId="679">
    <w:name w:val="footnote reference"/>
    <w:basedOn w:val="649"/>
    <w:uiPriority w:val="99"/>
    <w:unhideWhenUsed/>
    <w:qFormat/>
    <w:rPr>
      <w:vertAlign w:val="superscript"/>
    </w:rPr>
  </w:style>
  <w:style w:type="character" w:styleId="680" w:customStyle="1">
    <w:name w:val="Heading 1 Char"/>
    <w:basedOn w:val="649"/>
    <w:link w:val="640"/>
    <w:uiPriority w:val="9"/>
    <w:qFormat/>
    <w:rPr>
      <w:rFonts w:ascii="Arial" w:hAnsi="Arial" w:eastAsia="Arial" w:cs="Arial"/>
      <w:sz w:val="40"/>
      <w:szCs w:val="40"/>
    </w:rPr>
  </w:style>
  <w:style w:type="character" w:styleId="681" w:customStyle="1">
    <w:name w:val="Heading 2 Char"/>
    <w:basedOn w:val="649"/>
    <w:uiPriority w:val="9"/>
    <w:qFormat/>
    <w:rPr>
      <w:rFonts w:ascii="Arial" w:hAnsi="Arial" w:eastAsia="Arial" w:cs="Arial"/>
      <w:sz w:val="34"/>
    </w:rPr>
  </w:style>
  <w:style w:type="character" w:styleId="682" w:customStyle="1">
    <w:name w:val="Heading 3 Char"/>
    <w:basedOn w:val="649"/>
    <w:link w:val="642"/>
    <w:uiPriority w:val="9"/>
    <w:qFormat/>
    <w:rPr>
      <w:rFonts w:ascii="Arial" w:hAnsi="Arial" w:eastAsia="Arial" w:cs="Arial"/>
      <w:sz w:val="30"/>
      <w:szCs w:val="30"/>
    </w:rPr>
  </w:style>
  <w:style w:type="character" w:styleId="683" w:customStyle="1">
    <w:name w:val="Heading 4 Char"/>
    <w:basedOn w:val="649"/>
    <w:link w:val="643"/>
    <w:uiPriority w:val="9"/>
    <w:qFormat/>
    <w:rPr>
      <w:rFonts w:ascii="Arial" w:hAnsi="Arial" w:eastAsia="Arial" w:cs="Arial"/>
      <w:b/>
      <w:bCs/>
      <w:sz w:val="26"/>
      <w:szCs w:val="26"/>
    </w:rPr>
  </w:style>
  <w:style w:type="character" w:styleId="684" w:customStyle="1">
    <w:name w:val="Heading 5 Char"/>
    <w:basedOn w:val="649"/>
    <w:link w:val="644"/>
    <w:uiPriority w:val="9"/>
    <w:qFormat/>
    <w:rPr>
      <w:rFonts w:ascii="Arial" w:hAnsi="Arial" w:eastAsia="Arial" w:cs="Arial"/>
      <w:b/>
      <w:bCs/>
      <w:sz w:val="24"/>
      <w:szCs w:val="24"/>
    </w:rPr>
  </w:style>
  <w:style w:type="character" w:styleId="685" w:customStyle="1">
    <w:name w:val="Heading 6 Char"/>
    <w:basedOn w:val="649"/>
    <w:link w:val="645"/>
    <w:uiPriority w:val="9"/>
    <w:qFormat/>
    <w:rPr>
      <w:rFonts w:ascii="Arial" w:hAnsi="Arial" w:eastAsia="Arial" w:cs="Arial"/>
      <w:b/>
      <w:bCs/>
      <w:sz w:val="22"/>
      <w:szCs w:val="22"/>
    </w:rPr>
  </w:style>
  <w:style w:type="character" w:styleId="686" w:customStyle="1">
    <w:name w:val="Heading 7 Char"/>
    <w:basedOn w:val="649"/>
    <w:link w:val="646"/>
    <w:uiPriority w:val="9"/>
    <w:qFormat/>
    <w:rPr>
      <w:rFonts w:ascii="Arial" w:hAnsi="Arial" w:eastAsia="Arial" w:cs="Arial"/>
      <w:b/>
      <w:bCs/>
      <w:i/>
      <w:iCs/>
      <w:sz w:val="22"/>
      <w:szCs w:val="22"/>
    </w:rPr>
  </w:style>
  <w:style w:type="character" w:styleId="687" w:customStyle="1">
    <w:name w:val="Heading 8 Char"/>
    <w:basedOn w:val="649"/>
    <w:link w:val="647"/>
    <w:uiPriority w:val="9"/>
    <w:qFormat/>
    <w:rPr>
      <w:rFonts w:ascii="Arial" w:hAnsi="Arial" w:eastAsia="Arial" w:cs="Arial"/>
      <w:i/>
      <w:iCs/>
      <w:sz w:val="22"/>
      <w:szCs w:val="22"/>
    </w:rPr>
  </w:style>
  <w:style w:type="character" w:styleId="688" w:customStyle="1">
    <w:name w:val="Heading 9 Char"/>
    <w:basedOn w:val="649"/>
    <w:link w:val="648"/>
    <w:uiPriority w:val="9"/>
    <w:qFormat/>
    <w:rPr>
      <w:rFonts w:ascii="Arial" w:hAnsi="Arial" w:eastAsia="Arial" w:cs="Arial"/>
      <w:i/>
      <w:iCs/>
      <w:sz w:val="21"/>
      <w:szCs w:val="21"/>
    </w:rPr>
  </w:style>
  <w:style w:type="paragraph" w:styleId="689">
    <w:name w:val="List Paragraph"/>
    <w:basedOn w:val="639"/>
    <w:uiPriority w:val="34"/>
    <w:qFormat/>
    <w:pPr>
      <w:contextualSpacing/>
      <w:ind w:left="720"/>
    </w:pPr>
  </w:style>
  <w:style w:type="paragraph" w:styleId="690">
    <w:name w:val="No Spacing"/>
    <w:uiPriority w:val="1"/>
    <w:qFormat/>
    <w:pPr>
      <w:spacing w:before="0" w:after="0" w:line="240" w:lineRule="auto"/>
    </w:pPr>
    <w:rPr>
      <w:rFonts w:hint="default" w:ascii="Times New Roman" w:hAnsi="Times New Roman" w:eastAsia="宋体" w:cs="Times New Roman"/>
    </w:rPr>
  </w:style>
  <w:style w:type="character" w:styleId="691" w:customStyle="1">
    <w:name w:val="Title Char"/>
    <w:basedOn w:val="649"/>
    <w:link w:val="674"/>
    <w:uiPriority w:val="10"/>
    <w:qFormat/>
    <w:rPr>
      <w:sz w:val="48"/>
      <w:szCs w:val="48"/>
    </w:rPr>
  </w:style>
  <w:style w:type="character" w:styleId="692" w:customStyle="1">
    <w:name w:val="Subtitle Char"/>
    <w:basedOn w:val="649"/>
    <w:link w:val="667"/>
    <w:uiPriority w:val="11"/>
    <w:qFormat/>
    <w:rPr>
      <w:sz w:val="24"/>
      <w:szCs w:val="24"/>
    </w:rPr>
  </w:style>
  <w:style w:type="paragraph" w:styleId="693">
    <w:name w:val="Quote"/>
    <w:basedOn w:val="639"/>
    <w:next w:val="639"/>
    <w:link w:val="694"/>
    <w:uiPriority w:val="29"/>
    <w:qFormat/>
    <w:pPr>
      <w:ind w:left="720" w:right="720"/>
    </w:pPr>
    <w:rPr>
      <w:i/>
    </w:rPr>
  </w:style>
  <w:style w:type="character" w:styleId="694" w:customStyle="1">
    <w:name w:val="Quote Char"/>
    <w:link w:val="693"/>
    <w:uiPriority w:val="29"/>
    <w:qFormat/>
    <w:rPr>
      <w:i/>
    </w:rPr>
  </w:style>
  <w:style w:type="paragraph" w:styleId="695">
    <w:name w:val="Intense Quote"/>
    <w:basedOn w:val="639"/>
    <w:next w:val="639"/>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customStyle="1">
    <w:name w:val="Intense Quote Char"/>
    <w:link w:val="695"/>
    <w:uiPriority w:val="30"/>
    <w:qFormat/>
    <w:rPr>
      <w:i/>
    </w:rPr>
  </w:style>
  <w:style w:type="character" w:styleId="697" w:customStyle="1">
    <w:name w:val="Header Char"/>
    <w:basedOn w:val="649"/>
    <w:uiPriority w:val="99"/>
    <w:qFormat/>
  </w:style>
  <w:style w:type="character" w:styleId="698" w:customStyle="1">
    <w:name w:val="Footer Char"/>
    <w:basedOn w:val="649"/>
    <w:uiPriority w:val="99"/>
    <w:qFormat/>
  </w:style>
  <w:style w:type="character" w:styleId="699" w:customStyle="1">
    <w:name w:val="Caption Char"/>
    <w:uiPriority w:val="99"/>
    <w:qFormat/>
  </w:style>
  <w:style w:type="table" w:styleId="700" w:customStyle="1">
    <w:name w:val="Table Grid Light"/>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1" w:customStyle="1">
    <w:name w:val="Plain Table 1"/>
    <w:basedOn w:val="6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2"/>
    <w:basedOn w:val="6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3"/>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customStyle="1">
    <w:name w:val="Plain Table 4"/>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customStyle="1">
    <w:name w:val="Plain Table 5"/>
    <w:basedOn w:val="6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6" w:customStyle="1">
    <w:name w:val="Grid Table 1 Light"/>
    <w:basedOn w:val="6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1"/>
    <w:basedOn w:val="6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2"/>
    <w:basedOn w:val="6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3"/>
    <w:basedOn w:val="6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4"/>
    <w:basedOn w:val="6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5"/>
    <w:basedOn w:val="6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6"/>
    <w:basedOn w:val="6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3" w:customStyle="1">
    <w:name w:val="Grid Table 2"/>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2 - Accent 1"/>
    <w:basedOn w:val="6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5" w:customStyle="1">
    <w:name w:val="Grid Table 2 - Accent 2"/>
    <w:basedOn w:val="6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6" w:customStyle="1">
    <w:name w:val="Grid Table 2 - Accent 3"/>
    <w:basedOn w:val="6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7" w:customStyle="1">
    <w:name w:val="Grid Table 2 - Accent 4"/>
    <w:basedOn w:val="6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8" w:customStyle="1">
    <w:name w:val="Grid Table 2 - Accent 5"/>
    <w:basedOn w:val="6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9" w:customStyle="1">
    <w:name w:val="Grid Table 2 - Accent 6"/>
    <w:basedOn w:val="6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0" w:customStyle="1">
    <w:name w:val="Grid Table 3"/>
    <w:basedOn w:val="6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1"/>
    <w:basedOn w:val="6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2"/>
    <w:basedOn w:val="6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3"/>
    <w:basedOn w:val="6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4"/>
    <w:basedOn w:val="6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5"/>
    <w:basedOn w:val="6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6"/>
    <w:basedOn w:val="6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4"/>
    <w:basedOn w:val="6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customStyle="1">
    <w:name w:val="Grid Table 4 - Accent 1"/>
    <w:basedOn w:val="65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9" w:customStyle="1">
    <w:name w:val="Grid Table 4 - Accent 2"/>
    <w:basedOn w:val="6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0" w:customStyle="1">
    <w:name w:val="Grid Table 4 - Accent 3"/>
    <w:basedOn w:val="6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1" w:customStyle="1">
    <w:name w:val="Grid Table 4 - Accent 4"/>
    <w:basedOn w:val="6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2" w:customStyle="1">
    <w:name w:val="Grid Table 4 - Accent 5"/>
    <w:basedOn w:val="65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3" w:customStyle="1">
    <w:name w:val="Grid Table 4 - Accent 6"/>
    <w:basedOn w:val="6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4" w:customStyle="1">
    <w:name w:val="Grid Table 5 Dark"/>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5 Dark- Accent 1"/>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6" w:customStyle="1">
    <w:name w:val="Grid Table 5 Dark - Accent 2"/>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7" w:customStyle="1">
    <w:name w:val="Grid Table 5 Dark - Accent 3"/>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8" w:customStyle="1">
    <w:name w:val="Grid Table 5 Dark- Accent 4"/>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9" w:customStyle="1">
    <w:name w:val="Grid Table 5 Dark - Accent 5"/>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0" w:customStyle="1">
    <w:name w:val="Grid Table 5 Dark - Accent 6"/>
    <w:basedOn w:val="6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1" w:customStyle="1">
    <w:name w:val="Grid Table 6 Colorful"/>
    <w:basedOn w:val="6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2" w:customStyle="1">
    <w:name w:val="Grid Table 6 Colorful - Accent 1"/>
    <w:basedOn w:val="65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3" w:customStyle="1">
    <w:name w:val="Grid Table 6 Colorful - Accent 2"/>
    <w:basedOn w:val="6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4" w:customStyle="1">
    <w:name w:val="Grid Table 6 Colorful - Accent 3"/>
    <w:basedOn w:val="6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5" w:customStyle="1">
    <w:name w:val="Grid Table 6 Colorful - Accent 4"/>
    <w:basedOn w:val="6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6" w:customStyle="1">
    <w:name w:val="Grid Table 6 Colorful - Accent 5"/>
    <w:basedOn w:val="65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7" w:customStyle="1">
    <w:name w:val="Grid Table 6 Colorful - Accent 6"/>
    <w:basedOn w:val="6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8" w:customStyle="1">
    <w:name w:val="Grid Table 7 Colorful"/>
    <w:basedOn w:val="6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9" w:customStyle="1">
    <w:name w:val="Grid Table 7 Colorful - Accent 1"/>
    <w:basedOn w:val="65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0" w:customStyle="1">
    <w:name w:val="Grid Table 7 Colorful - Accent 2"/>
    <w:basedOn w:val="6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1" w:customStyle="1">
    <w:name w:val="Grid Table 7 Colorful - Accent 3"/>
    <w:basedOn w:val="6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2" w:customStyle="1">
    <w:name w:val="Grid Table 7 Colorful - Accent 4"/>
    <w:basedOn w:val="6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3" w:customStyle="1">
    <w:name w:val="Grid Table 7 Colorful - Accent 5"/>
    <w:basedOn w:val="65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4" w:customStyle="1">
    <w:name w:val="Grid Table 7 Colorful - Accent 6"/>
    <w:basedOn w:val="6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5" w:customStyle="1">
    <w:name w:val="List Table 1 Light"/>
    <w:basedOn w:val="6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List Table 1 Light - Accent 1"/>
    <w:basedOn w:val="65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7" w:customStyle="1">
    <w:name w:val="List Table 1 Light - Accent 2"/>
    <w:basedOn w:val="6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8" w:customStyle="1">
    <w:name w:val="List Table 1 Light - Accent 3"/>
    <w:basedOn w:val="6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9" w:customStyle="1">
    <w:name w:val="List Table 1 Light - Accent 4"/>
    <w:basedOn w:val="6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0" w:customStyle="1">
    <w:name w:val="List Table 1 Light - Accent 5"/>
    <w:basedOn w:val="65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List Table 1 Light - Accent 6"/>
    <w:basedOn w:val="6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List Table 2"/>
    <w:basedOn w:val="6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List Table 2 - Accent 1"/>
    <w:basedOn w:val="65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4" w:customStyle="1">
    <w:name w:val="List Table 2 - Accent 2"/>
    <w:basedOn w:val="6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5" w:customStyle="1">
    <w:name w:val="List Table 2 - Accent 3"/>
    <w:basedOn w:val="6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6" w:customStyle="1">
    <w:name w:val="List Table 2 - Accent 4"/>
    <w:basedOn w:val="6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7" w:customStyle="1">
    <w:name w:val="List Table 2 - Accent 5"/>
    <w:basedOn w:val="65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8" w:customStyle="1">
    <w:name w:val="List Table 2 - Accent 6"/>
    <w:basedOn w:val="6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9" w:customStyle="1">
    <w:name w:val="List Table 3"/>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3 - Accent 1"/>
    <w:basedOn w:val="65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1" w:customStyle="1">
    <w:name w:val="List Table 3 - Accent 2"/>
    <w:basedOn w:val="6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2" w:customStyle="1">
    <w:name w:val="List Table 3 - Accent 3"/>
    <w:basedOn w:val="6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3" w:customStyle="1">
    <w:name w:val="List Table 3 - Accent 4"/>
    <w:basedOn w:val="6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4" w:customStyle="1">
    <w:name w:val="List Table 3 - Accent 5"/>
    <w:basedOn w:val="65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5" w:customStyle="1">
    <w:name w:val="List Table 3 - Accent 6"/>
    <w:basedOn w:val="6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6" w:customStyle="1">
    <w:name w:val="List Table 4"/>
    <w:basedOn w:val="6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4 - Accent 1"/>
    <w:basedOn w:val="65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8" w:customStyle="1">
    <w:name w:val="List Table 4 - Accent 2"/>
    <w:basedOn w:val="6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9" w:customStyle="1">
    <w:name w:val="List Table 4 - Accent 3"/>
    <w:basedOn w:val="6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0" w:customStyle="1">
    <w:name w:val="List Table 4 - Accent 4"/>
    <w:basedOn w:val="6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1" w:customStyle="1">
    <w:name w:val="List Table 4 - Accent 5"/>
    <w:basedOn w:val="65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2" w:customStyle="1">
    <w:name w:val="List Table 4 - Accent 6"/>
    <w:basedOn w:val="6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3" w:customStyle="1">
    <w:name w:val="List Table 5 Dark"/>
    <w:basedOn w:val="6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1"/>
    <w:basedOn w:val="65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2"/>
    <w:basedOn w:val="6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3"/>
    <w:basedOn w:val="6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4"/>
    <w:basedOn w:val="6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5"/>
    <w:basedOn w:val="65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6"/>
    <w:basedOn w:val="6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6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6 Colorful - Accent 1"/>
    <w:basedOn w:val="65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2" w:customStyle="1">
    <w:name w:val="List Table 6 Colorful - Accent 2"/>
    <w:basedOn w:val="6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3" w:customStyle="1">
    <w:name w:val="List Table 6 Colorful - Accent 3"/>
    <w:basedOn w:val="6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4" w:customStyle="1">
    <w:name w:val="List Table 6 Colorful - Accent 4"/>
    <w:basedOn w:val="6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5" w:customStyle="1">
    <w:name w:val="List Table 6 Colorful - Accent 5"/>
    <w:basedOn w:val="65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6" w:customStyle="1">
    <w:name w:val="List Table 6 Colorful - Accent 6"/>
    <w:basedOn w:val="6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7" w:customStyle="1">
    <w:name w:val="List Table 7 Colorful"/>
    <w:basedOn w:val="6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7 Colorful - Accent 1"/>
    <w:basedOn w:val="65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7 Colorful - Accent 2"/>
    <w:basedOn w:val="6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List Table 7 Colorful - Accent 3"/>
    <w:basedOn w:val="6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1" w:customStyle="1">
    <w:name w:val="List Table 7 Colorful - Accent 4"/>
    <w:basedOn w:val="6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List Table 7 Colorful - Accent 5"/>
    <w:basedOn w:val="65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3" w:customStyle="1">
    <w:name w:val="List Table 7 Colorful - Accent 6"/>
    <w:basedOn w:val="6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4" w:customStyle="1">
    <w:name w:val="Lined - Accent"/>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5" w:customStyle="1">
    <w:name w:val="Lined - Accent 1"/>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6" w:customStyle="1">
    <w:name w:val="Lined - Accent 2"/>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7" w:customStyle="1">
    <w:name w:val="Lined - Accent 3"/>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8" w:customStyle="1">
    <w:name w:val="Lined - Accent 4"/>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9" w:customStyle="1">
    <w:name w:val="Lined - Accent 5"/>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0" w:customStyle="1">
    <w:name w:val="Lined - Accent 6"/>
    <w:basedOn w:val="6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1" w:customStyle="1">
    <w:name w:val="Bordered &amp; Lined - Accent"/>
    <w:basedOn w:val="6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Bordered &amp; Lined - Accent 1"/>
    <w:basedOn w:val="65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3" w:customStyle="1">
    <w:name w:val="Bordered &amp; Lined - Accent 2"/>
    <w:basedOn w:val="6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4" w:customStyle="1">
    <w:name w:val="Bordered &amp; Lined - Accent 3"/>
    <w:basedOn w:val="6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5" w:customStyle="1">
    <w:name w:val="Bordered &amp; Lined - Accent 4"/>
    <w:basedOn w:val="6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6" w:customStyle="1">
    <w:name w:val="Bordered &amp; Lined - Accent 5"/>
    <w:basedOn w:val="65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7" w:customStyle="1">
    <w:name w:val="Bordered &amp; Lined - Accent 6"/>
    <w:basedOn w:val="6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8" w:customStyle="1">
    <w:name w:val="Bordered"/>
    <w:basedOn w:val="6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9" w:customStyle="1">
    <w:name w:val="Bordered - Accent 1"/>
    <w:basedOn w:val="6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0" w:customStyle="1">
    <w:name w:val="Bordered - Accent 2"/>
    <w:basedOn w:val="6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1" w:customStyle="1">
    <w:name w:val="Bordered - Accent 3"/>
    <w:basedOn w:val="6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2" w:customStyle="1">
    <w:name w:val="Bordered - Accent 4"/>
    <w:basedOn w:val="6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3" w:customStyle="1">
    <w:name w:val="Bordered - Accent 5"/>
    <w:basedOn w:val="6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4" w:customStyle="1">
    <w:name w:val="Bordered - Accent 6"/>
    <w:basedOn w:val="6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5" w:customStyle="1">
    <w:name w:val="Footnote Text Char"/>
    <w:link w:val="668"/>
    <w:uiPriority w:val="99"/>
    <w:qFormat/>
    <w:rPr>
      <w:sz w:val="18"/>
    </w:rPr>
  </w:style>
  <w:style w:type="character" w:styleId="826" w:customStyle="1">
    <w:name w:val="Endnote Text Char"/>
    <w:link w:val="662"/>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Default"/>
    <w:basedOn w:val="639"/>
    <w:uiPriority w:val="0"/>
    <w:semiHidden/>
    <w:qFormat/>
    <w:pPr>
      <w:jc w:val="left"/>
    </w:pPr>
    <w:rPr>
      <w:rFonts w:ascii="宋体" w:hAnsi="Calibri" w:cs="宋体"/>
      <w:color w:val="000000"/>
      <w:sz w:val="24"/>
    </w:rPr>
  </w:style>
  <w:style w:type="character" w:styleId="829" w:customStyle="1">
    <w:name w:val="页眉 Char"/>
    <w:basedOn w:val="649"/>
    <w:link w:val="664"/>
    <w:uiPriority w:val="0"/>
    <w:qFormat/>
    <w:rPr>
      <w:rFonts w:asciiTheme="minorHAnsi" w:hAnsiTheme="minorHAnsi" w:eastAsiaTheme="minorEastAsia" w:cstheme="minorBidi"/>
      <w:sz w:val="18"/>
      <w:szCs w:val="18"/>
    </w:rPr>
  </w:style>
  <w:style w:type="character" w:styleId="830" w:customStyle="1">
    <w:name w:val="页脚 Char"/>
    <w:basedOn w:val="649"/>
    <w:link w:val="663"/>
    <w:uiPriority w:val="0"/>
    <w:qFormat/>
    <w:rPr>
      <w:rFonts w:asciiTheme="minorHAnsi" w:hAnsiTheme="minorHAnsi" w:eastAsiaTheme="minorEastAsia" w:cstheme="minorBidi"/>
      <w:sz w:val="18"/>
      <w:szCs w:val="18"/>
    </w:rPr>
  </w:style>
  <w:style w:type="paragraph" w:styleId="831" w:customStyle="1">
    <w:name w:val="普通正文"/>
    <w:basedOn w:val="639"/>
    <w:uiPriority w:val="0"/>
    <w:qFormat/>
    <w:pPr>
      <w:ind w:firstLine="480"/>
      <w:jc w:val="left"/>
      <w:spacing w:before="120" w:after="120" w:line="360" w:lineRule="auto"/>
    </w:pPr>
    <w:rPr>
      <w:rFonts w:ascii="Arial" w:hAnsi="Arial" w:eastAsia="等线" w:cs="Arial"/>
      <w:sz w:val="24"/>
      <w:szCs w:val="24"/>
    </w:rPr>
  </w:style>
  <w:style w:type="paragraph" w:styleId="832" w:customStyle="1">
    <w:name w:val="正文首行缩进 21"/>
    <w:basedOn w:val="833"/>
    <w:uiPriority w:val="0"/>
    <w:qFormat/>
    <w:pPr>
      <w:ind w:firstLine="420"/>
    </w:pPr>
  </w:style>
  <w:style w:type="paragraph" w:styleId="833" w:customStyle="1">
    <w:name w:val="正文文本缩进1"/>
    <w:basedOn w:val="639"/>
    <w:uiPriority w:val="0"/>
    <w:qFormat/>
    <w:pPr>
      <w:ind w:left="420"/>
      <w:spacing w:after="120"/>
    </w:pPr>
  </w:style>
  <w:style w:type="paragraph" w:styleId="834" w:customStyle="1">
    <w:name w:val="普通(网站)11"/>
    <w:basedOn w:val="639"/>
    <w:uiPriority w:val="0"/>
    <w:qFormat/>
    <w:pPr>
      <w:jc w:val="left"/>
      <w:spacing w:beforeAutospacing="1" w:afterAutospacing="1"/>
    </w:pPr>
    <w:rPr>
      <w:sz w:val="24"/>
    </w:rPr>
  </w:style>
  <w:style w:type="paragraph" w:styleId="835" w:customStyle="1">
    <w:name w:val="段"/>
    <w:next w:val="639"/>
    <w:uiPriority w:val="0"/>
    <w:qFormat/>
    <w:pPr>
      <w:ind w:firstLine="200"/>
      <w:jc w:val="both"/>
    </w:pPr>
    <w:rPr>
      <w:rFonts w:hint="default" w:ascii="宋体" w:hAnsi="Calibri" w:eastAsia="Times New Roman" w:cs="Times New Roman"/>
      <w:sz w:val="21"/>
      <w:szCs w:val="22"/>
    </w:rPr>
  </w:style>
  <w:style w:type="paragraph" w:styleId="836" w:customStyle="1">
    <w:name w:val="普通(网站)1"/>
    <w:basedOn w:val="639"/>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837" w:customStyle="1">
    <w:name w:val="首行缩进"/>
    <w:basedOn w:val="639"/>
    <w:uiPriority w:val="0"/>
    <w:qFormat/>
    <w:pPr>
      <w:ind w:firstLine="480"/>
      <w:spacing w:line="360" w:lineRule="auto"/>
    </w:pPr>
    <w:rPr>
      <w:rFonts w:ascii="宋体" w:hAnsi="宋体" w:cs="宋体"/>
      <w:sz w:val="24"/>
    </w:rPr>
  </w:style>
  <w:style w:type="character" w:styleId="838" w:customStyle="1">
    <w:name w:val="NormalCharacter"/>
    <w:uiPriority w:val="0"/>
    <w:qFormat/>
    <w:rPr>
      <w:sz w:val="21"/>
      <w:szCs w:val="22"/>
      <w:lang w:val="en-US" w:eastAsia="zh-CN" w:bidi="ar-SA"/>
    </w:rPr>
  </w:style>
  <w:style w:type="numbering" w:styleId="114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江苏乾高代理1</cp:lastModifiedBy>
  <cp:revision>278</cp:revision>
  <dcterms:created xsi:type="dcterms:W3CDTF">2014-10-29T12:08:00Z</dcterms:created>
  <dcterms:modified xsi:type="dcterms:W3CDTF">2025-12-18T01:42:31Z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29C7F7D2C95042B49434CC79ED49BFC1_13</vt:lpwstr>
  </property>
  <property fmtid="{D5CDD505-2E9C-101B-9397-08002B2CF9AE}" pid="4" name="KSOTemplateDocerSaveRecord">
    <vt:lpwstr>eyJoZGlkIjoiMDEwNDEyNDQ2MjQ5YmVkMjNjMGVhNzFmZDQ3ZWE0MzYiLCJ1c2VySWQiOiIxMTQwMzUyNDM5In0=</vt:lpwstr>
  </property>
</Properties>
</file>